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heating techniques, gas generators, intended for the production of combustible gases from solid fuels, organic materials (wood, rubber, plastic waste). The aim of this invention is to increase the gas generator efficiency, reduce emission of harmful substance concentration into environment and extend the functionality by using organic matter for combustible gases extraction. To achieve it there is additionally mounted collecting chamber (12) for combustible (generating) gases, with set in it towards the burner (11), metal collectors (13) for heat supporting, which  is connected to the kindle (2) and the burner (11), with double-perforated walls and the gap between it is at least 2mm. Furthermore, for additional air supply into the combustible (generating) gases  collecting chamber there is introduced air-supply tube (14). Composed combustible (generating) gases collects into collecting chamber (12), where the metal collectors (13) sustain minimum temperature  of 750°C, mixes with air coming from the burner (11), is burning when passing through metal collector (13) and in burning condition it gets in to the burner (11), in which it mixes with air, taken directly from the environment, or simultaneously with the air coming from the burner (11) and air-supply tube (14), and burns in 900-1700°C temperature.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