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priskiriamas prie nelaidininkų paviršių paruošimo prieš cheminę metalizaciją.@Siūlomo išradimo tikslas – kokybiškas nelaidininko paviršiaus aktyvavimas prieš cheminę metalizaciją kuo mažesnėmis sąnaudomis. Nurodytas tikslas pasiekiamas tuo, kad nuėsdinus nelaidininko paviršių, jį pamerkia į Co (II) arba į Co(III) jonų tirpalą, plauna vandeniu, o prieš netirpių kobalto druskų ant paviršiaus redukciją, nelaidininką 2-6 min. pamerkia į tirpalą, turintį Cu(II) jonų; nelaidininką merkia į 0,01 - 0,5 mol/l CoSO4 tirpalą, išlaiko 2-5 min., o po to plauna vandeniu, kurio pH 8÷14, arba nelaidininką merkia į koloidinį 0,01-0,5 mol/l Co(III) jonų tirpalą, išlaiko 2-3 min., ir plauna vandeniu, o prieš kobalto druskų redukciją šarminio metalo/borhidrido tirpale, 40 - 80 oC temperatūroje - nelaidininką merkia į 5·10-4 - 1 mol/l Cu(II) jonų koncentracijos tirpalą.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