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processing non-conductive surface prior to chemical metallization. The invention claimed aims to activate the surface mentioned above with the least input. According to the invention the non-conductive surface is immersed immediately after the etch step into the solution containing Co(II) or Co(III) ions, then washed with water. Prior to reduction of insoluble cobalt salts on the surface the non-conductive surface is immersed into the solution containing Cu(II) ions for 2-6 minutes. Then non-conductive surface is immersed into the 0.01-0.5 mol/l CoSO4 solution  for 2-5 minutes, washed with water (pH 8-14), then immersed into colloidal solution of Co(III) ions which concentration is 0.01-0.5 mol/l for 2-3 minutes and finally washed with water. Prior to reduction of cobalt salts in alkaline solution of alkaline metal/borhydride at 40-80 oC the non-conductive surface is immersed into the solution of Cu(II) ions which concentration is 5x10-4 - 1 mol/l.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