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D7D5" w14:textId="6D46E103" w:rsidR="0018473C" w:rsidRPr="004D0A21" w:rsidRDefault="004D0A21" w:rsidP="004D0A21">
      <w:pPr>
        <w:spacing w:after="0" w:line="360" w:lineRule="auto"/>
        <w:jc w:val="both"/>
        <w:rPr>
          <w:rFonts w:ascii="Helvetica" w:hAnsi="Helvetica"/>
          <w:sz w:val="20"/>
        </w:rPr>
      </w:pPr>
      <w:r w:rsidRPr="004D0A21">
        <w:rPr>
          <w:rFonts w:ascii="Helvetica" w:hAnsi="Helvetica"/>
          <w:sz w:val="20"/>
        </w:rPr>
        <w:t>Išradimas priklauso karinių technologijų sričiai, konkrečiai susijęs su sprogmenų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aktyvavimu elektriniu detonatoriumi. Jis gali veikti kaip detonatorius, tačiau,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naudojant garsinį signalą, gali būti taikomas civilinėje aplinkoje žmonių, objektų ar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teritorijų apsaugai.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Išradimo tikslas</w:t>
      </w:r>
      <w:r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 xml:space="preserve">– sukurti saugų </w:t>
      </w:r>
      <w:proofErr w:type="spellStart"/>
      <w:r w:rsidRPr="004D0A21">
        <w:rPr>
          <w:rFonts w:ascii="Helvetica" w:hAnsi="Helvetica"/>
          <w:sz w:val="20"/>
        </w:rPr>
        <w:t>multifunkcinį</w:t>
      </w:r>
      <w:proofErr w:type="spellEnd"/>
      <w:r w:rsidRPr="004D0A21">
        <w:rPr>
          <w:rFonts w:ascii="Helvetica" w:hAnsi="Helvetica"/>
          <w:sz w:val="20"/>
        </w:rPr>
        <w:t xml:space="preserve"> įtaisą su arba be operatoriaus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įsikišimo, tinkantį naudoti gyvajai jėgai, šarvuotai technikai naikinti bei mokymo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tikslams ar civilinėje srityje.</w:t>
      </w:r>
      <w:r w:rsidRPr="004D0A21">
        <w:rPr>
          <w:rFonts w:ascii="Helvetica" w:hAnsi="Helvetica"/>
          <w:sz w:val="20"/>
        </w:rPr>
        <w:t xml:space="preserve"> T</w:t>
      </w:r>
      <w:r w:rsidRPr="004D0A21">
        <w:rPr>
          <w:rFonts w:ascii="Helvetica" w:hAnsi="Helvetica"/>
          <w:sz w:val="20"/>
        </w:rPr>
        <w:t>ikslas yra pasiekiamas tuo, kad įtaiso korpusas (1) yra stačiakampės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formos, pagamintas iš atmosferos poveikiams atsparių medžiagų, su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atidaromu/uždaromu dangteliu (2), kurio viduje yra sumontuota keičiama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įkraunama baterija (3) su kontaktais (4),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(5) jos galuose ir mikroschema (6) su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elektronikos komponentais, kuri yra sujungta ant korpuso (1) esančia šviesos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indikatorių grupe (7) bei LED indikatoriumi (8), sprogdinimo mygtuku (9), elektros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grandinės testavimo mygtuku (10), skirtu išmatuoti elektrinių detonatorių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grandinės varžą, pagal kurios vertę įžiebia atitinkamą LED indikatorių (7) skaičių, o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vienoje iš korpuso (1) šoninių sienelių yra įtvirtintas maitinimo įjungimo mygtukas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(11) bei abiejose šoninėse sienelėse sumontuoti gnybtus atpalaiduojantys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mygtukai (12), kurie atlaisvina viename korpuso (1) gale sumontuotus gnybtus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 xml:space="preserve">(13), </w:t>
      </w:r>
      <w:proofErr w:type="spellStart"/>
      <w:r w:rsidRPr="004D0A21">
        <w:rPr>
          <w:rFonts w:ascii="Helvetica" w:hAnsi="Helvetica"/>
          <w:sz w:val="20"/>
        </w:rPr>
        <w:t>nužievintų</w:t>
      </w:r>
      <w:proofErr w:type="spellEnd"/>
      <w:r w:rsidRPr="004D0A21">
        <w:rPr>
          <w:rFonts w:ascii="Helvetica" w:hAnsi="Helvetica"/>
          <w:sz w:val="20"/>
        </w:rPr>
        <w:t xml:space="preserve"> elektrinių detonatorių ar garsiakalbio laidų įstatymui, korpuso (1)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 xml:space="preserve">kitame gale yra sumontuota </w:t>
      </w:r>
      <w:proofErr w:type="spellStart"/>
      <w:r w:rsidRPr="004D0A21">
        <w:rPr>
          <w:rFonts w:ascii="Helvetica" w:hAnsi="Helvetica"/>
          <w:sz w:val="20"/>
        </w:rPr>
        <w:t>tumblerinė</w:t>
      </w:r>
      <w:proofErr w:type="spellEnd"/>
      <w:r w:rsidRPr="004D0A21">
        <w:rPr>
          <w:rFonts w:ascii="Helvetica" w:hAnsi="Helvetica"/>
          <w:sz w:val="20"/>
        </w:rPr>
        <w:t xml:space="preserve"> svirtelė (14), bei ritė (15) su valu ar</w:t>
      </w:r>
      <w:r w:rsidRPr="004D0A21">
        <w:rPr>
          <w:rFonts w:ascii="Helvetica" w:hAnsi="Helvetica"/>
          <w:sz w:val="20"/>
        </w:rPr>
        <w:t xml:space="preserve"> </w:t>
      </w:r>
      <w:r w:rsidRPr="004D0A21">
        <w:rPr>
          <w:rFonts w:ascii="Helvetica" w:hAnsi="Helvetica"/>
          <w:sz w:val="20"/>
        </w:rPr>
        <w:t>virvele.</w:t>
      </w:r>
    </w:p>
    <w:sectPr w:rsidR="0018473C" w:rsidRPr="004D0A21" w:rsidSect="004D0A2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4C2C" w14:textId="77777777" w:rsidR="004D0A21" w:rsidRDefault="004D0A21" w:rsidP="004D0A21">
      <w:pPr>
        <w:spacing w:after="0" w:line="240" w:lineRule="auto"/>
      </w:pPr>
      <w:r>
        <w:separator/>
      </w:r>
    </w:p>
  </w:endnote>
  <w:endnote w:type="continuationSeparator" w:id="0">
    <w:p w14:paraId="6DC0BD24" w14:textId="77777777" w:rsidR="004D0A21" w:rsidRDefault="004D0A21" w:rsidP="004D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AE4A" w14:textId="77777777" w:rsidR="004D0A21" w:rsidRDefault="004D0A21" w:rsidP="004D0A21">
      <w:pPr>
        <w:spacing w:after="0" w:line="240" w:lineRule="auto"/>
      </w:pPr>
      <w:r>
        <w:separator/>
      </w:r>
    </w:p>
  </w:footnote>
  <w:footnote w:type="continuationSeparator" w:id="0">
    <w:p w14:paraId="708A2008" w14:textId="77777777" w:rsidR="004D0A21" w:rsidRDefault="004D0A21" w:rsidP="004D0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21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D0A21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C38CE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C8A42"/>
  <w15:chartTrackingRefBased/>
  <w15:docId w15:val="{C286A2AA-27DB-4811-B332-15B609AC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A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A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A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A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A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A21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A21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A21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A21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A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A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A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A21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A21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A21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A21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A21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A21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D0A21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A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A21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D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A2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A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A21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D0A2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0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A21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0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A21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1288</Characters>
  <Application>Microsoft Office Word</Application>
  <DocSecurity>0</DocSecurity>
  <Lines>14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2025-12-08T08:13:00Z</dcterms:created>
  <dcterms:modified xsi:type="dcterms:W3CDTF">2025-12-08T08:17:00Z</dcterms:modified>
</cp:coreProperties>
</file>