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1D86" w14:textId="4865D83D" w:rsidR="0018473C" w:rsidRPr="006836CA" w:rsidRDefault="006836CA" w:rsidP="006836C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6836CA">
        <w:rPr>
          <w:rFonts w:ascii="Helvetica" w:hAnsi="Helvetica" w:cs="Helvetica"/>
          <w:sz w:val="20"/>
        </w:rPr>
        <w:t xml:space="preserve">Automatizuota nepertraukiamo </w:t>
      </w:r>
      <w:proofErr w:type="spellStart"/>
      <w:r w:rsidRPr="006836CA">
        <w:rPr>
          <w:rFonts w:ascii="Helvetica" w:hAnsi="Helvetica" w:cs="Helvetica"/>
          <w:sz w:val="20"/>
        </w:rPr>
        <w:t>tribologinės</w:t>
      </w:r>
      <w:proofErr w:type="spellEnd"/>
      <w:r w:rsidRPr="006836CA">
        <w:rPr>
          <w:rFonts w:ascii="Helvetica" w:hAnsi="Helvetica" w:cs="Helvetica"/>
          <w:sz w:val="20"/>
        </w:rPr>
        <w:t xml:space="preserve"> sistemos cheminių pokyčių registravimo sistema – tai sistema, skirta realiu laiku registruoti trinties paviršių ir</w:t>
      </w:r>
      <w:r w:rsidRPr="006836CA">
        <w:rPr>
          <w:rFonts w:ascii="Helvetica" w:hAnsi="Helvetica" w:cs="Helvetica"/>
          <w:sz w:val="20"/>
        </w:rPr>
        <w:t xml:space="preserve"> (</w:t>
      </w:r>
      <w:r w:rsidRPr="006836CA">
        <w:rPr>
          <w:rFonts w:ascii="Helvetica" w:hAnsi="Helvetica" w:cs="Helvetica"/>
          <w:sz w:val="20"/>
        </w:rPr>
        <w:t>ar</w:t>
      </w:r>
      <w:r w:rsidRPr="006836CA">
        <w:rPr>
          <w:rFonts w:ascii="Helvetica" w:hAnsi="Helvetica" w:cs="Helvetica"/>
          <w:sz w:val="20"/>
        </w:rPr>
        <w:t>)</w:t>
      </w:r>
      <w:r w:rsidRPr="006836CA">
        <w:rPr>
          <w:rFonts w:ascii="Helvetica" w:hAnsi="Helvetica" w:cs="Helvetica"/>
          <w:sz w:val="20"/>
        </w:rPr>
        <w:t xml:space="preserve"> tepimo medžiagų (28) cheminius pokyčius. Ji apima: </w:t>
      </w:r>
      <w:proofErr w:type="spellStart"/>
      <w:r w:rsidRPr="006836CA">
        <w:rPr>
          <w:rFonts w:ascii="Helvetica" w:hAnsi="Helvetica" w:cs="Helvetica"/>
          <w:sz w:val="20"/>
        </w:rPr>
        <w:t>tribologinę</w:t>
      </w:r>
      <w:proofErr w:type="spellEnd"/>
      <w:r w:rsidRPr="006836CA">
        <w:rPr>
          <w:rFonts w:ascii="Helvetica" w:hAnsi="Helvetica" w:cs="Helvetica"/>
          <w:sz w:val="20"/>
        </w:rPr>
        <w:t xml:space="preserve"> sistemą, kuri apima bandinį (2) ir priešpriešinį bandinį (4) arba </w:t>
      </w:r>
      <w:proofErr w:type="spellStart"/>
      <w:r w:rsidRPr="006836CA">
        <w:rPr>
          <w:rFonts w:ascii="Helvetica" w:hAnsi="Helvetica" w:cs="Helvetica"/>
          <w:sz w:val="20"/>
        </w:rPr>
        <w:t>nano-triboporos</w:t>
      </w:r>
      <w:proofErr w:type="spellEnd"/>
      <w:r w:rsidRPr="006836CA">
        <w:rPr>
          <w:rFonts w:ascii="Helvetica" w:hAnsi="Helvetica" w:cs="Helvetica"/>
          <w:sz w:val="20"/>
        </w:rPr>
        <w:t xml:space="preserve"> priešpriešinį bandinį (24); valdymo sistemą (8), kuri apima mechaninės apkrovos, judėjimo ir temperatūros judėjimo ir temperatūros parametrų tarp bandinio (2) ir priešpriešinio bandinio registravimą bei valdymą; </w:t>
      </w:r>
      <w:proofErr w:type="spellStart"/>
      <w:r w:rsidRPr="006836CA">
        <w:rPr>
          <w:rFonts w:ascii="Helvetica" w:hAnsi="Helvetica" w:cs="Helvetica"/>
          <w:sz w:val="20"/>
        </w:rPr>
        <w:t>Ramano</w:t>
      </w:r>
      <w:proofErr w:type="spellEnd"/>
      <w:r w:rsidRPr="006836CA">
        <w:rPr>
          <w:rFonts w:ascii="Helvetica" w:hAnsi="Helvetica" w:cs="Helvetica"/>
          <w:sz w:val="20"/>
        </w:rPr>
        <w:t xml:space="preserve"> spektroskopijos sistemą, skirtą </w:t>
      </w:r>
      <w:proofErr w:type="spellStart"/>
      <w:r w:rsidRPr="006836CA">
        <w:rPr>
          <w:rFonts w:ascii="Helvetica" w:hAnsi="Helvetica" w:cs="Helvetica"/>
          <w:sz w:val="20"/>
        </w:rPr>
        <w:t>Ramano</w:t>
      </w:r>
      <w:proofErr w:type="spellEnd"/>
      <w:r w:rsidRPr="006836CA">
        <w:rPr>
          <w:rFonts w:ascii="Helvetica" w:hAnsi="Helvetica" w:cs="Helvetica"/>
          <w:sz w:val="20"/>
        </w:rPr>
        <w:t xml:space="preserve"> sklaidos signalams registruoti, kai valdymo sistemos (8) integracija su </w:t>
      </w:r>
      <w:proofErr w:type="spellStart"/>
      <w:r w:rsidRPr="006836CA">
        <w:rPr>
          <w:rFonts w:ascii="Helvetica" w:hAnsi="Helvetica" w:cs="Helvetica"/>
          <w:sz w:val="20"/>
        </w:rPr>
        <w:t>Ramano</w:t>
      </w:r>
      <w:proofErr w:type="spellEnd"/>
      <w:r w:rsidRPr="006836CA">
        <w:rPr>
          <w:rFonts w:ascii="Helvetica" w:hAnsi="Helvetica" w:cs="Helvetica"/>
          <w:sz w:val="20"/>
        </w:rPr>
        <w:t xml:space="preserve"> spektroskopijos sistema suteikia galimybę nepertraukiamai stebėti vizualizuoti ir analizuoti cheminius pokyčius trinties paviršiuose ir</w:t>
      </w:r>
      <w:r w:rsidRPr="006836CA">
        <w:rPr>
          <w:rFonts w:ascii="Helvetica" w:hAnsi="Helvetica" w:cs="Helvetica"/>
          <w:sz w:val="20"/>
        </w:rPr>
        <w:t xml:space="preserve"> (</w:t>
      </w:r>
      <w:r w:rsidRPr="006836CA">
        <w:rPr>
          <w:rFonts w:ascii="Helvetica" w:hAnsi="Helvetica" w:cs="Helvetica"/>
          <w:sz w:val="20"/>
        </w:rPr>
        <w:t>ar</w:t>
      </w:r>
      <w:r w:rsidRPr="006836CA">
        <w:rPr>
          <w:rFonts w:ascii="Helvetica" w:hAnsi="Helvetica" w:cs="Helvetica"/>
          <w:sz w:val="20"/>
        </w:rPr>
        <w:t>)</w:t>
      </w:r>
      <w:r w:rsidRPr="006836CA">
        <w:rPr>
          <w:rFonts w:ascii="Helvetica" w:hAnsi="Helvetica" w:cs="Helvetica"/>
          <w:sz w:val="20"/>
        </w:rPr>
        <w:t xml:space="preserve"> tepimo medžiagose (28).</w:t>
      </w:r>
    </w:p>
    <w:sectPr w:rsidR="0018473C" w:rsidRPr="006836CA" w:rsidSect="006836C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1A70" w14:textId="77777777" w:rsidR="006836CA" w:rsidRDefault="006836CA" w:rsidP="006836CA">
      <w:pPr>
        <w:spacing w:after="0" w:line="240" w:lineRule="auto"/>
      </w:pPr>
      <w:r>
        <w:separator/>
      </w:r>
    </w:p>
  </w:endnote>
  <w:endnote w:type="continuationSeparator" w:id="0">
    <w:p w14:paraId="2012776B" w14:textId="77777777" w:rsidR="006836CA" w:rsidRDefault="006836CA" w:rsidP="0068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EC3E" w14:textId="77777777" w:rsidR="006836CA" w:rsidRDefault="006836CA" w:rsidP="006836CA">
      <w:pPr>
        <w:spacing w:after="0" w:line="240" w:lineRule="auto"/>
      </w:pPr>
      <w:r>
        <w:separator/>
      </w:r>
    </w:p>
  </w:footnote>
  <w:footnote w:type="continuationSeparator" w:id="0">
    <w:p w14:paraId="0DD56AD3" w14:textId="77777777" w:rsidR="006836CA" w:rsidRDefault="006836CA" w:rsidP="0068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C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836CA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320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4B400"/>
  <w15:chartTrackingRefBased/>
  <w15:docId w15:val="{77DF7DA0-A190-42D8-A954-E24EF769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6C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6C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6C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6C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6C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6C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6C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6C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6C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6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6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6CA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6CA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6C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6C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6C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6C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36C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6C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6CA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6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6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6CA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836C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CA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CA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714</Characters>
  <Application>Microsoft Office Word</Application>
  <DocSecurity>0</DocSecurity>
  <Lines>8</Lines>
  <Paragraphs>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2025-04-14T08:40:00Z</dcterms:created>
  <dcterms:modified xsi:type="dcterms:W3CDTF">2025-04-14T08:43:00Z</dcterms:modified>
</cp:coreProperties>
</file>