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Polymerisable compositions containing titanium, magnesium and/or zirconium salts of olefinically unsaturated polymerisable carboxylic acids and other olefinically unsaturated comonomers, as well as a radical polymerisation initiator, are suitable for the organic coil coating of metallic materials. These non-aqueous metal coatings allow a chromium-free preliminary treatment of steel materials with outstanding anticorrosive properties.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