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and apparatus for making wide-mouth glassware comprises providing  a solid blank mold, providing a split blow mold, providing a split neck ring, providing a plunger carrier having a movable plunger therein, moving the blank mold upwardly to position for receiving a gob of glass, positioning the neck ring on the blank mold, delivering a gob of glass to said blank mold, positioning plunger carrier into engagement with said neck ring, extending the plunger into said blank mold to deform the glass and force the glass into the neck ring to form a parison, thereafter retracting the plunger and moving the plunger carrier away from the neck ring, lowering the blanks, moving the neck ring with the parison thereon to a position between the open blow mold halfs while maintaining the parison in vertical upright position, closing the blow mold about the parison, opening the neck ring to release the parison in the blow mold, returning the neck ring to its original position adjacent the blank mold, blowing the parison into a hollow glass article, opening the blow mold, and removing the blown glass article. Preferably the glass gob is delivered through the neck ring. Also preferably the extended plunger relative to said carrier begins to press glass as the plunger carrier moves into engagement with said neck ring.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