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engineering industry. The two-cycle internal combustion engine may be used in vehicles, motocycles, mopeds, outboard runabout, wood-working saws, grass-working saws and there where is not needed a great thrust force. An object of the invention is increasing economy of the engine by increasing a stratificating level of a burning mixture. The two-cycle internal cumbustion engine has a cylinder with a piston and a crank mechanism, channels for a burning mixture and for air feeding and passing. The engine characterized in that by-pass channels (14, 15) are connected with the burning mixture and air feeding channels (22, 23) by additional channels (20, 21), and a gas distributing mechanism is arranged in a connecting place of all of the channels. Also the engine is characterized in that the burning mixture gets into a lower part of a space of a crankcase at the first inlet phase, and the part of air volume gets into the lower part of the space of the crankcase and the other part of air volume gets into the upper part of the crankcase and into the passing channels.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