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radioelektronikos srities, o būtent superheterodininių imtuvų šalutinių priėmimo kanalų jautrio mažinimo būdų, ir gali būti taikomas panaikinant superheterodininio imtuvo galimybę priimti radijo signalo nešlius šalutiniais imtuvo priėmimo kanalais, kai tų nešlių dažnis yra už imtuvo priėmimo dažnių diapazono juostos. Šalinant imtuvų, veikiančių superheterodininiu priėmimo būdu, šalutinių kanalų galimybę priimti aukšto ir labai aukšto dažnio signalus, kai naudingą priimamą radijo signalo nešlį dažniu fN paduoda į maišytuvą kartu su heterodino generuojamu dažnio fH signalo nešliu ir atlieka jų maišymą, juostiniu filtru išskiria tarpinį signalo nešlį skirtuminiu dažniu fT=fH-fN, jį detektuoja ir paduoda į imtuvo išėjimą, stiprina visus signalus atitinkamuose imtuvo traktuose, papildomai kartu su radijo ryšio signalo pagrindinio nešlio dažniu fR, kurį priima imtuvas šalutiniais kanalais savo priėmimo dažnių diapazono juostos dažniu fN, radijo ryšio antena išspinduliuoja papildomą trukdžio radijo signalo nešlį dažniu fP=m fN+(m+1) fT, kur m nelygus n ir m bei n lygus sveikam teigiamam skaičiui, pradedant nuo dviejų ir daugiau.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