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radio electronics, specifically to methods for 
decreasing of sensitivity of side receiving channels in superheterodic 
receivers, and can be used for eliminating the possibility of the 
superheterodic receiver to adopt carriers of a radiosignal by the side 
receiving channels of the receiver, when the frequency of the carriers is 
beyond the range of the receiving frequency of the receiver. The 
useful receiving carrier of the radiosignal is delivered by the frequency fN 
with the frequency fH signal carrier generated by the heterodin into a 
mixer and it is mixed, a transmission signal carrier is separated by a 
band-pass filter at the disparity frequency fT=fH-fN, the signal is 
detected and delivered into the receiver output, all the signals are 
intensificated in the corresponding receiver tracks in addition with the 
frequency fR of the principal carrier of the radio signal. The frequency fP 
is accepted by the receiver in side canals at the track frequency fN of the 
receiving frequency range. A radio aerial radiates an additional jamming radio signal carrier, when the frequency is fP=m fN+(m+1) fT, m not = n, and 
m and n&gt;2,3,4... The purpose of that is to eliminate the possibility of the side canals of the receivers to receive high and very high frequency signals. The receivers work by the superheterodic receiving method.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