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inactivating genes which code for enzymes of the phenyl acetate catabolism, plasmids containing them and strains transformed therewith. the process applies preferably to the gene pahcA of A. nidulans and to the gene pahA of P. chrysogenum, genes which code respectively for competitor enzymes for this substrate with the biosynthetic enzymes of penicillin. The non expression of said enzymes favorsthe synthesis of this antibiotic, increasing its production, with a smaller demand of phenyl acetate per culture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