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kumštelinis diferencialas turi dvi cilindrinės formos kumštelines žvaigždutes (1, 2) su išoriniais vienaeiliais kumšteliniais paviršiais, kurie gali turėti tiek vienodą, tiek skirtingą kumštelių skaičių. Žvaigždučių (1, 2) sujungtos su pusašiais (3, 4) bei patalpintos diferencialo dėžutėje (5) kartu su sekikliais (6). Sekikliai (6) yra išilgai nupjauto cilindro pavidalo ir išdėstyti lygiagrečiai žvaigždučių (1, 2) geometrinei ašiai jiems skirtose nišose, padarytose dėžutės (5) sienelėje (7). Kiekvienas sekiklis (6) turi dvi išilgines briaunas (8) ir viena briauna remiasi į vienos žvaigždutės kumštelinį paviršių, kita - į kitos žvaigždutės kumštelinį paviršių, o savo cilindriniu paviršiumi remiasi į dėžutės (5) sienelę (7). Sukant dėžutę (5), sekikliai (6) sukasi su dėžutės sienele (7) apie žvaigždučių (1, 2) geometrinę ašį ir kartu suka žvaigždutes (1, 2), o per jas - ir pusašius (3, 4). Išaugus sukimo momentų skirtumui ant pusašių (3, 4), viena žvaigždutė suksis kitos atžvilgiu, o sekikliai (6) dar ir sukinėsis tam tikru kampu pirmyn bei atgal apie savo ašis.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