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described differential gearing with cams has two cam sprockets (1, 2) in a cylindrical form with external cam surfaces which can have the same or different numbers of the cams. The sprockets (1, 2) are connected with half-axles (3, 4) and placed in a box (5) of the gearing together with templates (6). The templates (6) have a form of longitudinal section of cylinder and is placed in parallelsto geometry axis of the sprockets (1, 2) in recesses formed in walls (7) of the boxes (5). Each of the templates (6) has two longitudinal edges (8) and rests on the cam surface of one of the sprockets by one its edge, and rests on the cam surface of another of the sprockets by another its edge, and rests on the wall (7) of the box (5) by its cylindrical surface. By rotating the box (5), the templates (6) with the wall of box rotate around the geometry axis of the sprockets (1, 2) and rotate together with them the sprockets (1, 2) and via them the half-axles (3, 4). When difference of torque on the half-axles (3, 4) rises, a sprocket rotates in respect with another one, and the templates (6) also rotate on certain angle around its axis forwards and backwards.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