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priklauso medicinos sričiai, būtent farmacijos pramonei, ir susijęs su gydomųjų etanolinių ištraukų iš vaistinių augalų gamyba.@Išradimo tikslas - padidinti gydymo efektyvumą. Tonizuojančią  farmacinę kompoziciją iš vaistažolių ir etanolio sudaro tokie komponentai:@Jonažolės žolė (Hyperici herba) </w:t>
        <w:tab/>
        <w:tab/>
        <w:tab/>
        <w:t>80 g,@Cinamono žievė (Cinnamoni cortex)</w:t>
        <w:tab/>
        <w:tab/>
        <w:tab/>
        <w:t xml:space="preserve">20 g,@Rozmarino lapai (Rozmarini folia) </w:t>
        <w:tab/>
        <w:tab/>
        <w:tab/>
        <w:t>20 g,@Levandos žiedai (Lavandulae floros)</w:t>
        <w:tab/>
        <w:tab/>
        <w:tab/>
        <w:t>20 g,@Imbiero šaknis (Zingiberis rhizoma)</w:t>
        <w:tab/>
        <w:tab/>
        <w:tab/>
        <w:t>60 g,@70 % etanolio iki 1000 ml bendro ištraukos tūrio.@Lašus vartoja kaip tonizuojančią, gydančią virškinamąjį traktą, stiprinančią nervų sistemą bei pakeliančią darbingumą etanolinę ištrauką.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