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Šiuo išradimu siekiama sukurti pastato-miesto infrastruktūrą, skirtą didelių horizontaliųjų ir vertikaliųjų matmenų pastatams, kuri leistų visą pastatui reikalingą energiją gauti iš atsinaujinančių energijos šaltinių bei taupyti energiją, sunaudojamą svarbiausiose vėdinimo/kondicionavimo, vandentiekio, apšvietimo ir vidinio transporto sistemose. Kai pastatas-miestas yra aukštuminis pastatas arba aukštuminių pastatų grupė, energijos gamybai ir taupymui yra panaudojamas tarp pastato apačios ir pastato viršaus susidarantis temperatūrų ir atmosferos slėgio skirtumas. Energiją taupo efektyvi vėdinimo/kondicionavimo sistema, kuri visą orą, skirtą patalpų vėdinimui paima nuo pastato viršaus, kur šis oras yra vėsesnis; trimatėje transporto sistemoje judančios transporto priemonės judėdamos žemyn generuoja elektros energiją ir perduoda ją į bendrąjį pastato elektros energijos tinklą; vanduo yra pakeliamas iki pastato viršaus garų pavidalu; patalpų apšvietimo sistema naudoja šviesolaidžiais perduodamą sukoncentruotą dienos šviesą; elektra yra gaminama sandariuose oro kanaluose, einančiuose per visą pastato aukštį, kur dėl slėgių skirtumo kanalo viduje susikuria oro srautas, kuris suka turbinas.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