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aviacijos technikai, būtent vertikalaus kilimo ir nusileidimo aparatams, nes sudvejintais sparnais oro masės įlaidinėmis talpomis padidina keliamąją jėgą ir trauką, atkuria vabzdžių ir paukščių skridimo teoriją. Tai pasiekiama tuo, kad lonžeronai (4) padaryti išlenkti, suvesti į padarytų iš užleistinai išdėstytų plokštelių sudvejintų sparnų (18) priešingos krypties keliamosios galios ir išėmų (20) trinties traukos ciklą ir perverti per trikampių išdėstytų trijų ritinėlių (6) amortizatorinių (13), atraminių radialinių šarnyrų (7) vidinio žiedo (8), įvorės (9) kiaurymę, o atraminiai šarnyrai (7) per žiedus (14) sujungti su liemeniu (1) ir priekiniu vairo ašies laikikliu (16) ir įdėklu (17) įtvirtinti svirčių (5) sriegine užvarža, kurių galai statmenai iš abiejų pusių sujungti sferiniu guoliu (3) su variklio (2) veleno priešingai išdėstytomis alkūnėmis. Valdymo sistema atlikta sudvejintų sparnų (18) atstatymu ir aerodinaminės plokštės (23) atakos kampo slėgio kaita, kuri iš dviejų pusių lynu (25) per apjuostą skriemulį (26) sujungta su vairo (27) svirtimi (28) kabinoje piloto (30).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