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area of machinery production, and may be applied in all-terrain vehicles. The suspension consists of spring-loaded material bands or band packs (1) with axles (3) attached to them using bolts (2). Bands are interconnected in the center using hinges (8). Vehicle body (5) is fixed to the suspension at four positions - in the center between the axles. At one end, the body is fixed using hinge joints (6). At another end, the body is fixed using spring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