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DC41" w14:textId="2DDE0D66" w:rsidR="008F61CA" w:rsidRPr="00094689" w:rsidRDefault="00094689" w:rsidP="00094689">
      <w:pPr>
        <w:pStyle w:val="Sraopastraipa"/>
        <w:spacing w:after="0" w:line="360" w:lineRule="auto"/>
        <w:ind w:left="0" w:firstLine="567"/>
        <w:jc w:val="both"/>
        <w:rPr>
          <w:rFonts w:ascii="Helvetica" w:hAnsi="Helvetica" w:cs="Helvetica"/>
          <w:sz w:val="20"/>
          <w:szCs w:val="24"/>
        </w:rPr>
      </w:pPr>
      <w:r w:rsidRPr="00094689">
        <w:rPr>
          <w:rFonts w:ascii="Helvetica" w:hAnsi="Helvetica" w:cs="Helvetica"/>
          <w:sz w:val="20"/>
          <w:szCs w:val="24"/>
        </w:rPr>
        <w:t xml:space="preserve">1. </w:t>
      </w:r>
      <w:r w:rsidR="008F61CA" w:rsidRPr="00094689">
        <w:rPr>
          <w:rFonts w:ascii="Helvetica" w:hAnsi="Helvetica" w:cs="Helvetica"/>
          <w:sz w:val="20"/>
          <w:szCs w:val="24"/>
        </w:rPr>
        <w:t>Druska, parinkta iš:</w:t>
      </w:r>
    </w:p>
    <w:p w14:paraId="577B9822" w14:textId="05EEE6B9" w:rsidR="008F61CA" w:rsidRPr="00094689" w:rsidRDefault="008F61CA" w:rsidP="00094689">
      <w:pPr>
        <w:spacing w:after="0" w:line="360" w:lineRule="auto"/>
        <w:jc w:val="both"/>
        <w:rPr>
          <w:rFonts w:ascii="Helvetica" w:hAnsi="Helvetica" w:cs="Helvetica"/>
          <w:sz w:val="20"/>
          <w:szCs w:val="24"/>
        </w:rPr>
      </w:pPr>
      <w:r w:rsidRPr="00094689">
        <w:rPr>
          <w:rFonts w:ascii="Helvetica" w:hAnsi="Helvetica" w:cs="Helvetica"/>
          <w:sz w:val="20"/>
          <w:szCs w:val="24"/>
        </w:rPr>
        <w:t>(R)-3-(4-(7H-pirol[2,3-d]pirimidin-4-il)-1H-pirazol-1-il)-3-ciklopentilpropannitrilo maleino rūgšties druskos;</w:t>
      </w:r>
    </w:p>
    <w:p w14:paraId="3B88271E" w14:textId="24CE1211" w:rsidR="008F61CA" w:rsidRPr="00094689" w:rsidRDefault="008F61CA" w:rsidP="00094689">
      <w:pPr>
        <w:spacing w:after="0" w:line="360" w:lineRule="auto"/>
        <w:jc w:val="both"/>
        <w:rPr>
          <w:rFonts w:ascii="Helvetica" w:hAnsi="Helvetica" w:cs="Helvetica"/>
          <w:sz w:val="20"/>
          <w:szCs w:val="24"/>
        </w:rPr>
      </w:pPr>
      <w:r w:rsidRPr="00094689">
        <w:rPr>
          <w:rFonts w:ascii="Helvetica" w:hAnsi="Helvetica" w:cs="Helvetica"/>
          <w:sz w:val="20"/>
          <w:szCs w:val="24"/>
        </w:rPr>
        <w:t>(R)-3-(4-(7H-pirol[2,3-d]pirimidin-4-il)-1H-pirazol-1-il)-3-ciklopentilpropannitrilo sieros rūgšties druskos ir</w:t>
      </w:r>
    </w:p>
    <w:p w14:paraId="715190C6" w14:textId="2D1A37F5" w:rsidR="008F61CA" w:rsidRPr="00094689" w:rsidRDefault="008F61CA" w:rsidP="00094689">
      <w:pPr>
        <w:spacing w:after="0" w:line="360" w:lineRule="auto"/>
        <w:jc w:val="both"/>
        <w:rPr>
          <w:rFonts w:ascii="Helvetica" w:hAnsi="Helvetica" w:cs="Helvetica"/>
          <w:sz w:val="20"/>
          <w:szCs w:val="24"/>
        </w:rPr>
      </w:pPr>
      <w:r w:rsidRPr="00094689">
        <w:rPr>
          <w:rFonts w:ascii="Helvetica" w:hAnsi="Helvetica" w:cs="Helvetica"/>
          <w:sz w:val="20"/>
          <w:szCs w:val="24"/>
        </w:rPr>
        <w:t>(R)-3-(4-(7H-pirol[2,3-d]pirimidin-4-il)-1H-pirazol-1-il)-3-ciklopentilpropannitrilo fosforo rūgšties druskos.</w:t>
      </w:r>
    </w:p>
    <w:p w14:paraId="61E17A75" w14:textId="77777777" w:rsidR="00094689" w:rsidRPr="00094689" w:rsidRDefault="00094689" w:rsidP="00094689">
      <w:pPr>
        <w:spacing w:after="0" w:line="360" w:lineRule="auto"/>
        <w:jc w:val="both"/>
        <w:rPr>
          <w:rFonts w:ascii="Helvetica" w:hAnsi="Helvetica" w:cs="Helvetica"/>
          <w:sz w:val="20"/>
          <w:szCs w:val="24"/>
        </w:rPr>
      </w:pPr>
    </w:p>
    <w:p w14:paraId="612BE4D4" w14:textId="2223CD25"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2. Druska pagal 1 punktą, kuri yra (R)-3-(4-(7H-pirolo[2,3-d]pirimidin-4-il)-1H-pirazol-1-il)-3-ciklopentilpropannitrilo maleino rūgšties druska.</w:t>
      </w:r>
    </w:p>
    <w:p w14:paraId="5281DAD5" w14:textId="77777777" w:rsidR="00094689" w:rsidRPr="00094689" w:rsidRDefault="00094689" w:rsidP="00094689">
      <w:pPr>
        <w:spacing w:after="0" w:line="360" w:lineRule="auto"/>
        <w:ind w:firstLine="567"/>
        <w:jc w:val="both"/>
        <w:rPr>
          <w:rFonts w:ascii="Helvetica" w:hAnsi="Helvetica" w:cs="Helvetica"/>
          <w:sz w:val="20"/>
          <w:szCs w:val="24"/>
        </w:rPr>
      </w:pPr>
    </w:p>
    <w:p w14:paraId="6BF67E3E" w14:textId="11D39933"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3. Druska pagal 1 punktą, kuri yra (R)-3-(4-(7H-pirolo[2,3-</w:t>
      </w:r>
      <w:r w:rsidR="00F851D2">
        <w:rPr>
          <w:rFonts w:ascii="Helvetica" w:hAnsi="Helvetica" w:cs="Helvetica"/>
          <w:sz w:val="20"/>
          <w:szCs w:val="24"/>
        </w:rPr>
        <w:t>d</w:t>
      </w:r>
      <w:r w:rsidRPr="00094689">
        <w:rPr>
          <w:rFonts w:ascii="Helvetica" w:hAnsi="Helvetica" w:cs="Helvetica"/>
          <w:sz w:val="20"/>
          <w:szCs w:val="24"/>
        </w:rPr>
        <w:t>]pirimidin-4-il)-1H-pirazol-1-il)-3-ciklopentilpropannitrilo sieros rūgšties druska.</w:t>
      </w:r>
    </w:p>
    <w:p w14:paraId="6DF8346F" w14:textId="77777777" w:rsidR="00094689" w:rsidRPr="00094689" w:rsidRDefault="00094689" w:rsidP="00094689">
      <w:pPr>
        <w:spacing w:after="0" w:line="360" w:lineRule="auto"/>
        <w:ind w:firstLine="567"/>
        <w:jc w:val="both"/>
        <w:rPr>
          <w:rFonts w:ascii="Helvetica" w:hAnsi="Helvetica" w:cs="Helvetica"/>
          <w:sz w:val="20"/>
          <w:szCs w:val="24"/>
        </w:rPr>
      </w:pPr>
    </w:p>
    <w:p w14:paraId="6A55F992" w14:textId="7DA8E6A1"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4. Druska pagal 1 punktą, kuri yra (R)-3-(4-(7H-pirolo[2,3-</w:t>
      </w:r>
      <w:r w:rsidR="00F851D2">
        <w:rPr>
          <w:rFonts w:ascii="Helvetica" w:hAnsi="Helvetica" w:cs="Helvetica"/>
          <w:sz w:val="20"/>
          <w:szCs w:val="24"/>
        </w:rPr>
        <w:t>d</w:t>
      </w:r>
      <w:r w:rsidRPr="00094689">
        <w:rPr>
          <w:rFonts w:ascii="Helvetica" w:hAnsi="Helvetica" w:cs="Helvetica"/>
          <w:sz w:val="20"/>
          <w:szCs w:val="24"/>
        </w:rPr>
        <w:t>]pirimidin-4-il)-1H-pirazol-1-il)-3-ciklopentilpropannitrilo fosforo rūgšties druska.</w:t>
      </w:r>
    </w:p>
    <w:p w14:paraId="38E30CA8" w14:textId="77777777" w:rsidR="00094689" w:rsidRPr="00094689" w:rsidRDefault="00094689" w:rsidP="00094689">
      <w:pPr>
        <w:spacing w:after="0" w:line="360" w:lineRule="auto"/>
        <w:ind w:firstLine="567"/>
        <w:jc w:val="both"/>
        <w:rPr>
          <w:rFonts w:ascii="Helvetica" w:hAnsi="Helvetica" w:cs="Helvetica"/>
          <w:sz w:val="20"/>
          <w:szCs w:val="24"/>
        </w:rPr>
      </w:pPr>
    </w:p>
    <w:p w14:paraId="0E739611" w14:textId="77777777" w:rsidR="00580972" w:rsidRDefault="008F61CA" w:rsidP="00580972">
      <w:pPr>
        <w:spacing w:after="0" w:line="360" w:lineRule="auto"/>
        <w:ind w:firstLine="567"/>
        <w:jc w:val="both"/>
        <w:rPr>
          <w:rFonts w:ascii="Helvetica" w:hAnsi="Helvetica" w:cs="Helvetica"/>
          <w:sz w:val="20"/>
          <w:szCs w:val="24"/>
        </w:rPr>
      </w:pPr>
      <w:r w:rsidRPr="00094689">
        <w:rPr>
          <w:rFonts w:ascii="Helvetica" w:hAnsi="Helvetica" w:cs="Helvetica"/>
          <w:sz w:val="20"/>
          <w:szCs w:val="24"/>
        </w:rPr>
        <w:t>5. Druska pagal 1 punktą, kuri yra iš esmės izoliuota.</w:t>
      </w:r>
    </w:p>
    <w:p w14:paraId="4AD9293A" w14:textId="77777777" w:rsidR="00580972" w:rsidRDefault="00580972" w:rsidP="00580972">
      <w:pPr>
        <w:spacing w:after="0" w:line="360" w:lineRule="auto"/>
        <w:ind w:firstLine="567"/>
        <w:jc w:val="both"/>
        <w:rPr>
          <w:rFonts w:ascii="Helvetica" w:hAnsi="Helvetica" w:cs="Helvetica"/>
          <w:sz w:val="20"/>
          <w:szCs w:val="24"/>
        </w:rPr>
      </w:pPr>
    </w:p>
    <w:p w14:paraId="5F8EF070" w14:textId="0350B916" w:rsidR="008F61CA" w:rsidRPr="00094689" w:rsidRDefault="008F61CA" w:rsidP="00580972">
      <w:pPr>
        <w:spacing w:after="0" w:line="360" w:lineRule="auto"/>
        <w:ind w:firstLine="567"/>
        <w:jc w:val="both"/>
        <w:rPr>
          <w:rFonts w:ascii="Helvetica" w:hAnsi="Helvetica" w:cs="Helvetica"/>
          <w:sz w:val="20"/>
          <w:szCs w:val="24"/>
        </w:rPr>
      </w:pPr>
      <w:r w:rsidRPr="00094689">
        <w:rPr>
          <w:rFonts w:ascii="Helvetica" w:hAnsi="Helvetica" w:cs="Helvetica"/>
          <w:sz w:val="20"/>
          <w:szCs w:val="24"/>
        </w:rPr>
        <w:t>6. Druskos pagal bet kurį iš 1-5 punktų gavimo būdas, apimantis (R)-3-(4-(7H-pirol[2,3-d]pirimidin-4-il)-1H-pirazol-1-il)-3-ciklopentilpropannitrilo sujungimą su maleino rūgštimi, sieros rūgštimi arba forforo rūgštimi.</w:t>
      </w:r>
    </w:p>
    <w:p w14:paraId="595689F4" w14:textId="77777777" w:rsidR="00094689" w:rsidRPr="00094689" w:rsidRDefault="00094689" w:rsidP="00094689">
      <w:pPr>
        <w:spacing w:after="0" w:line="360" w:lineRule="auto"/>
        <w:jc w:val="both"/>
        <w:rPr>
          <w:rFonts w:ascii="Helvetica" w:hAnsi="Helvetica" w:cs="Helvetica"/>
          <w:sz w:val="20"/>
          <w:szCs w:val="24"/>
        </w:rPr>
      </w:pPr>
    </w:p>
    <w:p w14:paraId="4524C8E5" w14:textId="67F72F54" w:rsidR="00094689"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7. Kompozicija, apimanti mažiausiai vieną druską pagal bet kurį iš 1-5 punktų ir mažiausiai vieną farmaciniu požiūriu priimtiną nešiklį.</w:t>
      </w:r>
    </w:p>
    <w:p w14:paraId="10DF939E" w14:textId="77777777" w:rsidR="00094689" w:rsidRPr="00094689" w:rsidRDefault="00094689" w:rsidP="00094689">
      <w:pPr>
        <w:spacing w:after="0" w:line="360" w:lineRule="auto"/>
        <w:ind w:firstLine="567"/>
        <w:jc w:val="both"/>
        <w:rPr>
          <w:rFonts w:ascii="Helvetica" w:hAnsi="Helvetica" w:cs="Helvetica"/>
          <w:sz w:val="20"/>
          <w:szCs w:val="24"/>
        </w:rPr>
      </w:pPr>
    </w:p>
    <w:p w14:paraId="710C7BD3" w14:textId="77777777" w:rsidR="00580972" w:rsidRDefault="008F61CA" w:rsidP="00580972">
      <w:pPr>
        <w:spacing w:after="0" w:line="360" w:lineRule="auto"/>
        <w:ind w:firstLine="567"/>
        <w:jc w:val="both"/>
        <w:rPr>
          <w:rFonts w:ascii="Helvetica" w:hAnsi="Helvetica" w:cs="Helvetica"/>
          <w:sz w:val="20"/>
          <w:szCs w:val="24"/>
        </w:rPr>
      </w:pPr>
      <w:r w:rsidRPr="00094689">
        <w:rPr>
          <w:rFonts w:ascii="Helvetica" w:hAnsi="Helvetica" w:cs="Helvetica"/>
          <w:sz w:val="20"/>
          <w:szCs w:val="24"/>
        </w:rPr>
        <w:t>8. Kompozicija pagal 7 punktą, kuri yra tinkama peroraliniam arba vietiniam vartojimui.</w:t>
      </w:r>
    </w:p>
    <w:p w14:paraId="5522A261" w14:textId="77777777" w:rsidR="00580972" w:rsidRDefault="00580972" w:rsidP="00580972">
      <w:pPr>
        <w:spacing w:after="0" w:line="360" w:lineRule="auto"/>
        <w:ind w:firstLine="567"/>
        <w:jc w:val="both"/>
        <w:rPr>
          <w:rFonts w:ascii="Helvetica" w:hAnsi="Helvetica" w:cs="Helvetica"/>
          <w:sz w:val="20"/>
          <w:szCs w:val="24"/>
        </w:rPr>
      </w:pPr>
    </w:p>
    <w:p w14:paraId="221DC9A2" w14:textId="06F737C1" w:rsidR="008F61CA" w:rsidRPr="00094689" w:rsidRDefault="008F61CA" w:rsidP="00580972">
      <w:pPr>
        <w:spacing w:after="0" w:line="360" w:lineRule="auto"/>
        <w:ind w:firstLine="567"/>
        <w:jc w:val="both"/>
        <w:rPr>
          <w:rFonts w:ascii="Helvetica" w:hAnsi="Helvetica" w:cs="Helvetica"/>
          <w:sz w:val="20"/>
          <w:szCs w:val="24"/>
        </w:rPr>
      </w:pPr>
      <w:r w:rsidRPr="00094689">
        <w:rPr>
          <w:rFonts w:ascii="Helvetica" w:hAnsi="Helvetica" w:cs="Helvetica"/>
          <w:sz w:val="20"/>
          <w:szCs w:val="24"/>
        </w:rPr>
        <w:t>9. Kompozicija pagal 7 punktą, kuri yra tinkama vietiniam vartojimui.</w:t>
      </w:r>
    </w:p>
    <w:p w14:paraId="5AE1A098" w14:textId="77777777" w:rsidR="00094689" w:rsidRPr="00094689" w:rsidRDefault="00094689" w:rsidP="00094689">
      <w:pPr>
        <w:spacing w:after="0" w:line="360" w:lineRule="auto"/>
        <w:jc w:val="both"/>
        <w:rPr>
          <w:rFonts w:ascii="Helvetica" w:hAnsi="Helvetica" w:cs="Helvetica"/>
          <w:sz w:val="20"/>
          <w:szCs w:val="24"/>
        </w:rPr>
      </w:pPr>
    </w:p>
    <w:p w14:paraId="6BCD00F9" w14:textId="1CDAE088"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10. Druska pagal bet kurį iš 1-5 punktų, skirta naudoti paciento ligos, kai minėta liga yra susijusi su JAK aktyvumu, gydymui.</w:t>
      </w:r>
    </w:p>
    <w:p w14:paraId="13E477CF" w14:textId="77777777" w:rsidR="00094689" w:rsidRPr="00094689" w:rsidRDefault="00094689" w:rsidP="00094689">
      <w:pPr>
        <w:spacing w:after="0" w:line="360" w:lineRule="auto"/>
        <w:ind w:firstLine="567"/>
        <w:jc w:val="both"/>
        <w:rPr>
          <w:rFonts w:ascii="Helvetica" w:hAnsi="Helvetica" w:cs="Helvetica"/>
          <w:sz w:val="20"/>
          <w:szCs w:val="24"/>
        </w:rPr>
      </w:pPr>
    </w:p>
    <w:p w14:paraId="32AB4858" w14:textId="005E264E"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11. Druska, skirta naudoti pagal 10 punktą, b e s i s k i r i a n t i tuo, kad minėta liga yra alogeninio transplantato atmetimas arba transplantato prieš šeimininką liga, arba b e s i s k- i r i a n t i tuo, kad minėta liga yra autoimuninė liga, arba b e s i s k i r i a n t i tuo, kad minėta liga yra odos liga, arba b e s i s k i r i a n t i tuo, kad minėta liga yra virusinė liga, arba b e s- i s k i r i a n t i tuo, kad minėta liga yra vėžys, arba b e s i s k i r i a n t i tuo, kad minėta liga pasižymi JAK2 mutantu, arba b e s i s k i r i a n t i tuo, kad minėta liga yra mieloproliferacinė liga, arba b e s i s k i r i a n t i tuo, kad minėta liga yra uždegiminė liga, arba b e s i s k i r i</w:t>
      </w:r>
      <w:r w:rsidR="00675338">
        <w:rPr>
          <w:rFonts w:ascii="Helvetica" w:hAnsi="Helvetica" w:cs="Helvetica"/>
          <w:sz w:val="20"/>
          <w:szCs w:val="24"/>
        </w:rPr>
        <w:t xml:space="preserve"> </w:t>
      </w:r>
      <w:r w:rsidRPr="00094689">
        <w:rPr>
          <w:rFonts w:ascii="Helvetica" w:hAnsi="Helvetica" w:cs="Helvetica"/>
          <w:sz w:val="20"/>
          <w:szCs w:val="24"/>
        </w:rPr>
        <w:t xml:space="preserve">a n t i tuo, kad minėta liga yra išemija-reperfuzija arba yra susijusi su išeminiu įvykiu, arba </w:t>
      </w:r>
    </w:p>
    <w:p w14:paraId="7003236B" w14:textId="3ED4EEBB" w:rsidR="008F61CA" w:rsidRPr="00094689" w:rsidRDefault="008F61CA" w:rsidP="00094689">
      <w:pPr>
        <w:spacing w:after="0" w:line="360" w:lineRule="auto"/>
        <w:jc w:val="both"/>
        <w:rPr>
          <w:rFonts w:ascii="Helvetica" w:hAnsi="Helvetica" w:cs="Helvetica"/>
          <w:sz w:val="20"/>
          <w:szCs w:val="24"/>
        </w:rPr>
      </w:pPr>
      <w:r w:rsidRPr="00094689">
        <w:rPr>
          <w:rFonts w:ascii="Helvetica" w:hAnsi="Helvetica" w:cs="Helvetica"/>
          <w:sz w:val="20"/>
          <w:szCs w:val="24"/>
        </w:rPr>
        <w:t>b e s i s k i r i a n t i tuo, kad minėta liga yra anoreksija arba kacheksija, kurią sukelia arba kuri yra susijusi su vėžiu, arba b e s i s k i r i a n t i tuo, kad minėta liga yra nuovargis, kurį sukelia arba kuris yra susijęs su vėžiu.</w:t>
      </w:r>
    </w:p>
    <w:p w14:paraId="09D74E0F" w14:textId="77777777" w:rsidR="00094689" w:rsidRPr="00094689" w:rsidRDefault="00094689" w:rsidP="00094689">
      <w:pPr>
        <w:spacing w:after="0" w:line="360" w:lineRule="auto"/>
        <w:jc w:val="both"/>
        <w:rPr>
          <w:rFonts w:ascii="Helvetica" w:hAnsi="Helvetica" w:cs="Helvetica"/>
          <w:sz w:val="20"/>
          <w:szCs w:val="24"/>
        </w:rPr>
      </w:pPr>
    </w:p>
    <w:p w14:paraId="4372BCB4" w14:textId="528B781D"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12. Druska, skirta panaudoti pagal 11 punktą, b e s i s k i r i a n t i tuo, kad minėta autoimuninė liga yra odos liga, išsėtinė sklerozė, reumatoidinis artritas, jaunatvinis artritas, I tipo diabetas, vilkligė, uždegiminė žarnyno liga, Krono liga, sunkioji miastenija, imunoglobulino nefropatijos, miokarditas arba autoimuninė skydliaukės liga, arba</w:t>
      </w:r>
      <w:r w:rsidR="00094689" w:rsidRPr="00094689">
        <w:rPr>
          <w:rFonts w:ascii="Helvetica" w:hAnsi="Helvetica" w:cs="Helvetica"/>
          <w:sz w:val="20"/>
          <w:szCs w:val="24"/>
        </w:rPr>
        <w:t xml:space="preserve"> </w:t>
      </w:r>
      <w:r w:rsidRPr="00094689">
        <w:rPr>
          <w:rFonts w:ascii="Helvetica" w:hAnsi="Helvetica" w:cs="Helvetica"/>
          <w:sz w:val="20"/>
          <w:szCs w:val="24"/>
        </w:rPr>
        <w:t>b e s i s - k i r i a n t i tuo, kad minėta autoimuninė liga yra pūslinė odos liga, arba</w:t>
      </w:r>
      <w:r w:rsidR="00094689" w:rsidRPr="00094689">
        <w:rPr>
          <w:rFonts w:ascii="Helvetica" w:hAnsi="Helvetica" w:cs="Helvetica"/>
          <w:sz w:val="20"/>
          <w:szCs w:val="24"/>
        </w:rPr>
        <w:t xml:space="preserve"> </w:t>
      </w:r>
      <w:r w:rsidRPr="00094689">
        <w:rPr>
          <w:rFonts w:ascii="Helvetica" w:hAnsi="Helvetica" w:cs="Helvetica"/>
          <w:sz w:val="20"/>
          <w:szCs w:val="24"/>
        </w:rPr>
        <w:t xml:space="preserve">b e s </w:t>
      </w:r>
      <w:r w:rsidRPr="00094689">
        <w:rPr>
          <w:rFonts w:ascii="Helvetica" w:hAnsi="Helvetica" w:cs="Helvetica"/>
          <w:sz w:val="20"/>
          <w:szCs w:val="24"/>
        </w:rPr>
        <w:lastRenderedPageBreak/>
        <w:t xml:space="preserve">i s k i r i a n -t i tuo, kad minėta odos liga yra atopinis dermatitas, psoriazė, odos jautrinimas, odos dirginimas, odos bėrimas, kontaktinis dermatitas arba alerginis kontaktinis jautrinimas, arba </w:t>
      </w:r>
    </w:p>
    <w:p w14:paraId="23BE108C" w14:textId="37047220" w:rsidR="008F61CA" w:rsidRPr="00094689" w:rsidRDefault="008F61CA" w:rsidP="00094689">
      <w:pPr>
        <w:spacing w:after="0" w:line="360" w:lineRule="auto"/>
        <w:jc w:val="both"/>
        <w:rPr>
          <w:rFonts w:ascii="Helvetica" w:hAnsi="Helvetica" w:cs="Helvetica"/>
          <w:sz w:val="20"/>
          <w:szCs w:val="24"/>
        </w:rPr>
      </w:pPr>
      <w:r w:rsidRPr="00094689">
        <w:rPr>
          <w:rFonts w:ascii="Helvetica" w:hAnsi="Helvetica" w:cs="Helvetica"/>
          <w:sz w:val="20"/>
          <w:szCs w:val="24"/>
        </w:rPr>
        <w:t xml:space="preserve">b e s i s k i r i a n t i tuo, kad minėta virusinė liga yra Epstein Barr virusas (EBV), hepatitas B, hepatitas C, ŽIV, HTLV 1, </w:t>
      </w:r>
      <w:r w:rsidRPr="00675338">
        <w:rPr>
          <w:rFonts w:ascii="Helvetica" w:hAnsi="Helvetica" w:cs="Helvetica"/>
          <w:i/>
          <w:iCs/>
          <w:sz w:val="20"/>
          <w:szCs w:val="24"/>
        </w:rPr>
        <w:t>Varicella zoster</w:t>
      </w:r>
      <w:r w:rsidRPr="00094689">
        <w:rPr>
          <w:rFonts w:ascii="Helvetica" w:hAnsi="Helvetica" w:cs="Helvetica"/>
          <w:sz w:val="20"/>
          <w:szCs w:val="24"/>
        </w:rPr>
        <w:t xml:space="preserve"> virusas (VZV) arba žmogaus papilomos virusas (ŽPV),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minėtas vėžys yra kietas navikas,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minėtas vėžys yra prostatos vėžys, inkstų vėžys, kepenų vėžys, krūties vėžys, plaučių vėžys, skydliaukės vėžys, Kapoši sarkoma, Castleman liga arba kasos vėžys,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minėtas vėžys yra hematologinis vėžys,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minėtas vėžys yra odos vėžys,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minėtas vėžys yra daugybinė mieloma,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bent viena minėto JAK2 mutanto mutacija yra minėto JAK2 pseudokinazės domene, arba b e s i s k i r i a n t i tuo, kad minėta mieloproliferacinė liga (MPD) yra policitemija (PV), esminė trombocitemija (ET), mieloidinė metaplazija su mielofibroze (MMM), lėtinė mieloleukemija (CML), lėtinė mielomonocitinė leukemija (CMML), hipereozinofilinis sindromas (HES) arba sisteminė putliųjų ląstelių liga (SMCD),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 uždegiminė liga yra uždegiminė akies liga,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 uždegiminė liga yra uždegiminė kvėpavimo takų liga,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 uždegiminė liga yra uždegiminė miopatija,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 uždegiminė liga yra miokarditas.</w:t>
      </w:r>
    </w:p>
    <w:p w14:paraId="089F789A" w14:textId="77777777" w:rsidR="00094689" w:rsidRPr="00094689" w:rsidRDefault="00094689" w:rsidP="00094689">
      <w:pPr>
        <w:spacing w:after="0" w:line="360" w:lineRule="auto"/>
        <w:jc w:val="both"/>
        <w:rPr>
          <w:rFonts w:ascii="Helvetica" w:hAnsi="Helvetica" w:cs="Helvetica"/>
          <w:sz w:val="20"/>
          <w:szCs w:val="24"/>
        </w:rPr>
      </w:pPr>
    </w:p>
    <w:p w14:paraId="4D8D8574" w14:textId="21724DA8"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13. Druska, skirta panaudoti pagal 12 punktą, b e s i s k i r i a n t i tuo, kad minėta pūslinė odos liga yra paprastoji pūslinė</w:t>
      </w:r>
      <w:r w:rsidR="00094689" w:rsidRPr="00094689">
        <w:rPr>
          <w:rFonts w:ascii="Helvetica" w:hAnsi="Helvetica" w:cs="Helvetica"/>
          <w:sz w:val="20"/>
          <w:szCs w:val="24"/>
        </w:rPr>
        <w:t xml:space="preserve"> </w:t>
      </w:r>
      <w:r w:rsidRPr="00094689">
        <w:rPr>
          <w:rFonts w:ascii="Helvetica" w:hAnsi="Helvetica" w:cs="Helvetica"/>
          <w:sz w:val="20"/>
          <w:szCs w:val="24"/>
        </w:rPr>
        <w:t>(PV) arba pūslinis pemfigoidas (BP),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minėtas vėžys yra prostatos vėžys,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minėtas hematologinis vėžys yra limfoma, leukemija arba daugybinė mieloma, arba</w:t>
      </w:r>
      <w:r w:rsidR="00094689" w:rsidRPr="00094689">
        <w:rPr>
          <w:rFonts w:ascii="Helvetica" w:hAnsi="Helvetica" w:cs="Helvetica"/>
          <w:sz w:val="20"/>
          <w:szCs w:val="24"/>
        </w:rPr>
        <w:t xml:space="preserve"> </w:t>
      </w:r>
      <w:r w:rsidRPr="00094689">
        <w:rPr>
          <w:rFonts w:ascii="Helvetica" w:hAnsi="Helvetica" w:cs="Helvetica"/>
          <w:sz w:val="20"/>
          <w:szCs w:val="24"/>
        </w:rPr>
        <w:t>b e s i s k i r i -a n t i tuo, kad minėtas odos vėžys yra odos T ląstelių limfoma arba odos B ląstelių limfoma, arba b e s i s k i r i a n t i tuo, kad minėta uždegiminė akies liga yra iritas, uveitas, skleritas arba konjunktyvitas, arba b e s i s k i r i a n t i tuo, kad minėta uždegiminė kvėpavimo takų liga yra susijusi su viršutiniais kvėpavimo takais, arba b e s i s k i r i a n t i tuo, kad minėta uždegiminė kvėpavimo takų liga yra susijusi su apatiniais kvėpavimo takais.</w:t>
      </w:r>
    </w:p>
    <w:p w14:paraId="4DAD5857" w14:textId="77777777" w:rsidR="00094689" w:rsidRPr="00094689" w:rsidRDefault="00094689" w:rsidP="00094689">
      <w:pPr>
        <w:spacing w:after="0" w:line="360" w:lineRule="auto"/>
        <w:ind w:firstLine="567"/>
        <w:jc w:val="both"/>
        <w:rPr>
          <w:rFonts w:ascii="Helvetica" w:hAnsi="Helvetica" w:cs="Helvetica"/>
          <w:sz w:val="20"/>
          <w:szCs w:val="24"/>
        </w:rPr>
      </w:pPr>
    </w:p>
    <w:p w14:paraId="49458EA1" w14:textId="0E22D9F3"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14. Druska pagal bet kurį iš 1-5 punktų, skirta panaudoti vėžio, odos ligos, uždegimo, reumatoidinio artrito, prostatos vėžio, psoriazės, daugybinės mielomos, mieloidinės metaplazijos su mielofibroze (MMM), policitemijos (PV), esminės trombocitemijos (ET), grybelinės mikozės, hematologinio vėžio, lėtinės mieloleukemijos (CML), ūminės limfoblastinės leukemijos (ALL) arba lėtinės mielomonocitinės leukemijos (CMML) gydymui.</w:t>
      </w:r>
    </w:p>
    <w:p w14:paraId="6A0FF8AC" w14:textId="77777777" w:rsidR="00094689" w:rsidRPr="00094689" w:rsidRDefault="00094689" w:rsidP="00094689">
      <w:pPr>
        <w:spacing w:after="0" w:line="360" w:lineRule="auto"/>
        <w:ind w:firstLine="567"/>
        <w:jc w:val="both"/>
        <w:rPr>
          <w:rFonts w:ascii="Helvetica" w:hAnsi="Helvetica" w:cs="Helvetica"/>
          <w:sz w:val="20"/>
          <w:szCs w:val="24"/>
        </w:rPr>
      </w:pPr>
    </w:p>
    <w:p w14:paraId="0C7D8804" w14:textId="01C3BD93"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15. Druska pagal bet kurį iš 1-5 punktų, skirta panaudoti mieloidinės metaplazijos su mielofibroze (MMM), policitemijos (PV) arba esminės trombocitemijos (ET) gydymui.</w:t>
      </w:r>
    </w:p>
    <w:p w14:paraId="4D4C50C5" w14:textId="77777777" w:rsidR="00094689" w:rsidRPr="00094689" w:rsidRDefault="00094689" w:rsidP="00094689">
      <w:pPr>
        <w:spacing w:after="0" w:line="360" w:lineRule="auto"/>
        <w:ind w:firstLine="567"/>
        <w:jc w:val="both"/>
        <w:rPr>
          <w:rFonts w:ascii="Helvetica" w:hAnsi="Helvetica" w:cs="Helvetica"/>
          <w:sz w:val="20"/>
          <w:szCs w:val="24"/>
        </w:rPr>
      </w:pPr>
    </w:p>
    <w:p w14:paraId="46D7A68B" w14:textId="03C38165"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16. (R)-3-(4-(7H-pirol[2,3-d]pirimidin-4-il)-1H-pirazol-1-il)-3-ciklopentilpropannitrilo fosforo rūgšties druska, skirta panaudoti mieloproliferacinės ligos gydymui.</w:t>
      </w:r>
    </w:p>
    <w:p w14:paraId="7E47B26A" w14:textId="77777777" w:rsidR="00094689" w:rsidRPr="00094689" w:rsidRDefault="00094689" w:rsidP="00094689">
      <w:pPr>
        <w:spacing w:after="0" w:line="360" w:lineRule="auto"/>
        <w:ind w:firstLine="567"/>
        <w:jc w:val="both"/>
        <w:rPr>
          <w:rFonts w:ascii="Helvetica" w:hAnsi="Helvetica" w:cs="Helvetica"/>
          <w:sz w:val="20"/>
          <w:szCs w:val="24"/>
        </w:rPr>
      </w:pPr>
    </w:p>
    <w:p w14:paraId="5A1CF8F6" w14:textId="74BAC094" w:rsidR="008F61CA" w:rsidRPr="00094689" w:rsidRDefault="008F61CA" w:rsidP="00094689">
      <w:pPr>
        <w:spacing w:after="0" w:line="360" w:lineRule="auto"/>
        <w:ind w:firstLine="567"/>
        <w:jc w:val="both"/>
        <w:rPr>
          <w:rFonts w:ascii="Helvetica" w:hAnsi="Helvetica" w:cs="Helvetica"/>
          <w:sz w:val="20"/>
          <w:szCs w:val="24"/>
        </w:rPr>
      </w:pPr>
      <w:r w:rsidRPr="00094689">
        <w:rPr>
          <w:rFonts w:ascii="Helvetica" w:hAnsi="Helvetica" w:cs="Helvetica"/>
          <w:sz w:val="20"/>
          <w:szCs w:val="24"/>
        </w:rPr>
        <w:t>17. Junginys, skirtas panaudoti pagal 18 punktą, b e s i s k i r i a n t i s tuo, kad minėta mieloproliferacinė liga yra mieloidinė metaplazija su mielofibroze (MMM), policitemija (PV) arba esminė trombocitemija (ET).</w:t>
      </w:r>
    </w:p>
    <w:sectPr w:rsidR="008F61CA" w:rsidRPr="00094689" w:rsidSect="00094689">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A37D" w14:textId="77777777" w:rsidR="003143CC" w:rsidRDefault="003143CC" w:rsidP="00094689">
      <w:pPr>
        <w:spacing w:after="0" w:line="240" w:lineRule="auto"/>
      </w:pPr>
      <w:r>
        <w:separator/>
      </w:r>
    </w:p>
  </w:endnote>
  <w:endnote w:type="continuationSeparator" w:id="0">
    <w:p w14:paraId="1C5C2083" w14:textId="77777777" w:rsidR="003143CC" w:rsidRDefault="003143CC" w:rsidP="0009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A401" w14:textId="77777777" w:rsidR="003143CC" w:rsidRDefault="003143CC" w:rsidP="00094689">
      <w:pPr>
        <w:spacing w:after="0" w:line="240" w:lineRule="auto"/>
      </w:pPr>
      <w:r>
        <w:separator/>
      </w:r>
    </w:p>
  </w:footnote>
  <w:footnote w:type="continuationSeparator" w:id="0">
    <w:p w14:paraId="6EAC732F" w14:textId="77777777" w:rsidR="003143CC" w:rsidRDefault="003143CC" w:rsidP="00094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D1477"/>
    <w:multiLevelType w:val="hybridMultilevel"/>
    <w:tmpl w:val="9070C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E41DDD"/>
    <w:multiLevelType w:val="hybridMultilevel"/>
    <w:tmpl w:val="AEAA3684"/>
    <w:lvl w:ilvl="0" w:tplc="044AE37C">
      <w:start w:val="1"/>
      <w:numFmt w:val="decimal"/>
      <w:lvlText w:val="%1."/>
      <w:lvlJc w:val="left"/>
      <w:pPr>
        <w:ind w:left="756" w:hanging="360"/>
      </w:pPr>
      <w:rPr>
        <w:rFonts w:hint="default"/>
      </w:rPr>
    </w:lvl>
    <w:lvl w:ilvl="1" w:tplc="04090019">
      <w:start w:val="1"/>
      <w:numFmt w:val="lowerLetter"/>
      <w:lvlText w:val="%2."/>
      <w:lvlJc w:val="left"/>
      <w:pPr>
        <w:ind w:left="1476" w:hanging="360"/>
      </w:pPr>
    </w:lvl>
    <w:lvl w:ilvl="2" w:tplc="0409001B">
      <w:start w:val="1"/>
      <w:numFmt w:val="lowerRoman"/>
      <w:lvlText w:val="%3."/>
      <w:lvlJc w:val="right"/>
      <w:pPr>
        <w:ind w:left="2196" w:hanging="180"/>
      </w:pPr>
    </w:lvl>
    <w:lvl w:ilvl="3" w:tplc="0409000F">
      <w:start w:val="1"/>
      <w:numFmt w:val="decimal"/>
      <w:lvlText w:val="%4."/>
      <w:lvlJc w:val="left"/>
      <w:pPr>
        <w:ind w:left="2916" w:hanging="360"/>
      </w:pPr>
    </w:lvl>
    <w:lvl w:ilvl="4" w:tplc="04090019">
      <w:start w:val="1"/>
      <w:numFmt w:val="lowerLetter"/>
      <w:lvlText w:val="%5."/>
      <w:lvlJc w:val="left"/>
      <w:pPr>
        <w:ind w:left="3636" w:hanging="360"/>
      </w:pPr>
    </w:lvl>
    <w:lvl w:ilvl="5" w:tplc="0409001B">
      <w:start w:val="1"/>
      <w:numFmt w:val="lowerRoman"/>
      <w:lvlText w:val="%6."/>
      <w:lvlJc w:val="right"/>
      <w:pPr>
        <w:ind w:left="4356" w:hanging="180"/>
      </w:pPr>
    </w:lvl>
    <w:lvl w:ilvl="6" w:tplc="0409000F">
      <w:start w:val="1"/>
      <w:numFmt w:val="decimal"/>
      <w:lvlText w:val="%7."/>
      <w:lvlJc w:val="left"/>
      <w:pPr>
        <w:ind w:left="5076" w:hanging="360"/>
      </w:pPr>
    </w:lvl>
    <w:lvl w:ilvl="7" w:tplc="04090019">
      <w:start w:val="1"/>
      <w:numFmt w:val="lowerLetter"/>
      <w:lvlText w:val="%8."/>
      <w:lvlJc w:val="left"/>
      <w:pPr>
        <w:ind w:left="5796" w:hanging="360"/>
      </w:pPr>
    </w:lvl>
    <w:lvl w:ilvl="8" w:tplc="0409001B">
      <w:start w:val="1"/>
      <w:numFmt w:val="lowerRoman"/>
      <w:lvlText w:val="%9."/>
      <w:lvlJc w:val="right"/>
      <w:pPr>
        <w:ind w:left="6516" w:hanging="180"/>
      </w:pPr>
    </w:lvl>
  </w:abstractNum>
  <w:num w:numId="1" w16cid:durableId="247346372">
    <w:abstractNumId w:val="0"/>
  </w:num>
  <w:num w:numId="2" w16cid:durableId="69569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C07"/>
    <w:rsid w:val="00094689"/>
    <w:rsid w:val="000A6538"/>
    <w:rsid w:val="000B7E8C"/>
    <w:rsid w:val="000C0ECE"/>
    <w:rsid w:val="00110700"/>
    <w:rsid w:val="001A3D8F"/>
    <w:rsid w:val="001B4B61"/>
    <w:rsid w:val="001D2CBB"/>
    <w:rsid w:val="00200CE9"/>
    <w:rsid w:val="00252EBF"/>
    <w:rsid w:val="002763B4"/>
    <w:rsid w:val="003143CC"/>
    <w:rsid w:val="00340056"/>
    <w:rsid w:val="00343479"/>
    <w:rsid w:val="0036546E"/>
    <w:rsid w:val="00373112"/>
    <w:rsid w:val="004A7E7F"/>
    <w:rsid w:val="004C47C7"/>
    <w:rsid w:val="004C6AEB"/>
    <w:rsid w:val="004D2DFD"/>
    <w:rsid w:val="005148CE"/>
    <w:rsid w:val="00535442"/>
    <w:rsid w:val="00580972"/>
    <w:rsid w:val="00624B41"/>
    <w:rsid w:val="00675338"/>
    <w:rsid w:val="006A7EF4"/>
    <w:rsid w:val="00723FDC"/>
    <w:rsid w:val="00883830"/>
    <w:rsid w:val="00893249"/>
    <w:rsid w:val="008E4348"/>
    <w:rsid w:val="008F61CA"/>
    <w:rsid w:val="0094074E"/>
    <w:rsid w:val="009D7C07"/>
    <w:rsid w:val="00A143AE"/>
    <w:rsid w:val="00B75E36"/>
    <w:rsid w:val="00CA5619"/>
    <w:rsid w:val="00CC34B3"/>
    <w:rsid w:val="00CF0639"/>
    <w:rsid w:val="00D07BF8"/>
    <w:rsid w:val="00DB4DCC"/>
    <w:rsid w:val="00DB57B3"/>
    <w:rsid w:val="00DE5A5D"/>
    <w:rsid w:val="00E57710"/>
    <w:rsid w:val="00E66C7B"/>
    <w:rsid w:val="00E979B2"/>
    <w:rsid w:val="00F12BA5"/>
    <w:rsid w:val="00F851D2"/>
    <w:rsid w:val="00FD1D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60B7F"/>
  <w15:docId w15:val="{981DB43D-02B1-425F-8F59-49424D29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3249"/>
    <w:pPr>
      <w:spacing w:after="160" w:line="259" w:lineRule="auto"/>
    </w:pPr>
    <w:rPr>
      <w:rFonts w:cs="Calibri"/>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343479"/>
    <w:pPr>
      <w:ind w:left="720"/>
    </w:pPr>
  </w:style>
  <w:style w:type="paragraph" w:styleId="Antrats">
    <w:name w:val="header"/>
    <w:basedOn w:val="prastasis"/>
    <w:link w:val="AntratsDiagrama"/>
    <w:uiPriority w:val="99"/>
    <w:unhideWhenUsed/>
    <w:rsid w:val="00094689"/>
    <w:pPr>
      <w:tabs>
        <w:tab w:val="center" w:pos="4986"/>
        <w:tab w:val="right" w:pos="9972"/>
      </w:tabs>
    </w:pPr>
  </w:style>
  <w:style w:type="character" w:customStyle="1" w:styleId="AntratsDiagrama">
    <w:name w:val="Antraštės Diagrama"/>
    <w:link w:val="Antrats"/>
    <w:uiPriority w:val="99"/>
    <w:rsid w:val="00094689"/>
    <w:rPr>
      <w:rFonts w:cs="Calibri"/>
      <w:lang w:eastAsia="en-US"/>
    </w:rPr>
  </w:style>
  <w:style w:type="paragraph" w:styleId="Porat">
    <w:name w:val="footer"/>
    <w:basedOn w:val="prastasis"/>
    <w:link w:val="PoratDiagrama"/>
    <w:uiPriority w:val="99"/>
    <w:unhideWhenUsed/>
    <w:rsid w:val="00094689"/>
    <w:pPr>
      <w:tabs>
        <w:tab w:val="center" w:pos="4986"/>
        <w:tab w:val="right" w:pos="9972"/>
      </w:tabs>
    </w:pPr>
  </w:style>
  <w:style w:type="character" w:customStyle="1" w:styleId="PoratDiagrama">
    <w:name w:val="Poraštė Diagrama"/>
    <w:link w:val="Porat"/>
    <w:uiPriority w:val="99"/>
    <w:rsid w:val="00094689"/>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2173752 B2</dc:title>
  <dc:subject/>
  <dc:creator>user</dc:creator>
  <cp:keywords/>
  <dc:description/>
  <cp:lastModifiedBy>Rasa Gurčytė</cp:lastModifiedBy>
  <cp:revision>11</cp:revision>
  <dcterms:created xsi:type="dcterms:W3CDTF">2022-08-16T13:08:00Z</dcterms:created>
  <dcterms:modified xsi:type="dcterms:W3CDTF">2022-11-03T13:15:00Z</dcterms:modified>
</cp:coreProperties>
</file>