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6560" w14:textId="2B0FF891" w:rsidR="001B769F" w:rsidRPr="00330DDA" w:rsidRDefault="00912447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947A95" w:rsidRPr="00330DDA">
        <w:rPr>
          <w:rFonts w:ascii="Helvetica" w:hAnsi="Helvetica" w:cs="Helvetica"/>
          <w:sz w:val="20"/>
          <w:szCs w:val="22"/>
          <w:lang w:val="lt-LT"/>
        </w:rPr>
        <w:t>Farmac</w:t>
      </w:r>
      <w:r w:rsidR="00D24056" w:rsidRPr="00330DDA">
        <w:rPr>
          <w:rFonts w:ascii="Helvetica" w:hAnsi="Helvetica" w:cs="Helvetica"/>
          <w:sz w:val="20"/>
          <w:szCs w:val="22"/>
          <w:lang w:val="lt-LT"/>
        </w:rPr>
        <w:t>inė</w:t>
      </w:r>
      <w:r w:rsidR="00AA7DAB" w:rsidRPr="00330DDA">
        <w:rPr>
          <w:rFonts w:ascii="Helvetica" w:hAnsi="Helvetica" w:cs="Helvetica"/>
          <w:sz w:val="20"/>
          <w:szCs w:val="22"/>
          <w:lang w:val="lt-LT"/>
        </w:rPr>
        <w:t xml:space="preserve"> kompoz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>icija</w:t>
      </w:r>
      <w:r w:rsidR="00AA7DAB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D24056" w:rsidRPr="00330DDA">
        <w:rPr>
          <w:rFonts w:ascii="Helvetica" w:hAnsi="Helvetica" w:cs="Helvetica"/>
          <w:sz w:val="20"/>
          <w:szCs w:val="22"/>
          <w:lang w:val="lt-LT"/>
        </w:rPr>
        <w:t>apimanti veiklųjį agentą kietoje dispersijoje su matricos polimeru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, kur veiklusis agentas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yra</w:t>
      </w:r>
      <w:r w:rsidR="00EB3FC6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6428E1" w:rsidRPr="00330DDA">
        <w:rPr>
          <w:rFonts w:ascii="Helvetica" w:hAnsi="Helvetica" w:cs="Helvetica"/>
          <w:sz w:val="20"/>
          <w:szCs w:val="22"/>
          <w:lang w:val="lt-LT" w:eastAsia="en-GB"/>
        </w:rPr>
        <w:t>4-[3-(4-cikloprop</w:t>
      </w:r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EB3FC6" w:rsidRPr="00330DDA">
        <w:rPr>
          <w:rFonts w:ascii="Helvetica" w:hAnsi="Helvetica" w:cs="Helvetica"/>
          <w:sz w:val="20"/>
          <w:szCs w:val="22"/>
          <w:lang w:val="lt-LT" w:eastAsia="en-GB"/>
        </w:rPr>
        <w:t>nkarbonil-piperazin-1-karbonil)-4-fluorbenzil]-2H-ftalazin-1-on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EB3FC6" w:rsidRPr="00330DDA">
        <w:rPr>
          <w:rFonts w:ascii="Helvetica" w:hAnsi="Helvetica" w:cs="Helvetica"/>
          <w:sz w:val="20"/>
          <w:szCs w:val="22"/>
          <w:lang w:val="lt-LT" w:eastAsia="en-GB"/>
        </w:rPr>
        <w:t>s</w:t>
      </w:r>
      <w:r w:rsidR="00CB1B5B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arba jo druska arba </w:t>
      </w:r>
      <w:proofErr w:type="spellStart"/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solvatas</w:t>
      </w:r>
      <w:proofErr w:type="spellEnd"/>
      <w:r w:rsidR="00CB1B5B" w:rsidRPr="00330DDA">
        <w:rPr>
          <w:rFonts w:ascii="Helvetica" w:hAnsi="Helvetica" w:cs="Helvetica"/>
          <w:sz w:val="20"/>
          <w:szCs w:val="22"/>
          <w:lang w:val="lt-LT" w:eastAsia="en-GB"/>
        </w:rPr>
        <w:t>,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ir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matricos</w:t>
      </w:r>
      <w:r w:rsidR="00CB1B5B"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eras</w:t>
      </w:r>
      <w:r w:rsidR="00CB1B5B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pasižymi žemu</w:t>
      </w:r>
      <w:r w:rsidR="00CB1B5B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FB007F" w:rsidRPr="00330DDA">
        <w:rPr>
          <w:rFonts w:ascii="Helvetica" w:hAnsi="Helvetica" w:cs="Helvetica"/>
          <w:sz w:val="20"/>
          <w:szCs w:val="22"/>
          <w:lang w:val="lt-LT"/>
        </w:rPr>
        <w:t>higroskopi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š</w:t>
      </w:r>
      <w:r w:rsidR="00FB007F" w:rsidRPr="00330DDA">
        <w:rPr>
          <w:rFonts w:ascii="Helvetica" w:hAnsi="Helvetica" w:cs="Helvetica"/>
          <w:sz w:val="20"/>
          <w:szCs w:val="22"/>
          <w:lang w:val="lt-LT"/>
        </w:rPr>
        <w:t>kumu</w:t>
      </w:r>
      <w:proofErr w:type="spellEnd"/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ir aukšta minkštėjimo temperatūra</w:t>
      </w:r>
      <w:r w:rsidR="001B769F"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</w:p>
    <w:p w14:paraId="40429FB1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 w:eastAsia="en-GB"/>
        </w:rPr>
      </w:pPr>
    </w:p>
    <w:p w14:paraId="26F5E1F4" w14:textId="6DE0B814" w:rsidR="00862F28" w:rsidRPr="00330DDA" w:rsidRDefault="00862F28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2.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DD4829" w:rsidRPr="00330DDA">
        <w:rPr>
          <w:rFonts w:ascii="Helvetica" w:hAnsi="Helvetica" w:cs="Helvetica"/>
          <w:sz w:val="20"/>
          <w:szCs w:val="22"/>
          <w:lang w:val="lt-LT"/>
        </w:rPr>
        <w:t>K</w:t>
      </w:r>
      <w:r w:rsidRPr="00330DDA">
        <w:rPr>
          <w:rFonts w:ascii="Helvetica" w:hAnsi="Helvetica" w:cs="Helvetica"/>
          <w:sz w:val="20"/>
          <w:szCs w:val="22"/>
          <w:lang w:val="lt-LT"/>
        </w:rPr>
        <w:t>ompoz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>icija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pagal 1 punktą</w:t>
      </w:r>
      <w:r w:rsidR="00DD4829" w:rsidRPr="00330DDA">
        <w:rPr>
          <w:rFonts w:ascii="Helvetica" w:hAnsi="Helvetica" w:cs="Helvetica"/>
          <w:sz w:val="20"/>
          <w:szCs w:val="22"/>
          <w:lang w:val="lt-LT"/>
        </w:rPr>
        <w:t xml:space="preserve">, kur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veiklusis agentas yra stabilio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amorf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inė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formo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062B620C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41EA0B75" w14:textId="11F52F7C" w:rsidR="002654C1" w:rsidRPr="00330DDA" w:rsidRDefault="00862F28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3.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Kompozicija pagal 2 punktą</w:t>
      </w:r>
      <w:r w:rsidRPr="00330DDA">
        <w:rPr>
          <w:rFonts w:ascii="Helvetica" w:hAnsi="Helvetica" w:cs="Helvetica"/>
          <w:sz w:val="20"/>
          <w:szCs w:val="22"/>
          <w:lang w:val="lt-LT"/>
        </w:rPr>
        <w:t>, kur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bent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90%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veikliojo agento yra amorfinė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formo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1629840E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4AC65BB9" w14:textId="263E5C51" w:rsidR="0044600C" w:rsidRPr="00330DDA" w:rsidRDefault="0044600C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4.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2 punktą, kur bent 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95%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veikliojo agento yra amorfinė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formo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>s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3B8900EC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36B9A857" w14:textId="6D038818" w:rsidR="0044600C" w:rsidRPr="00330DDA" w:rsidRDefault="0044600C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5.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2 punktą, kur 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100%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veikliojo agento yra amorfinėje formoje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2A728A83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0B7BED2C" w14:textId="2AE7F6DC" w:rsidR="00061C51" w:rsidRPr="00330DDA" w:rsidRDefault="0098556C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6.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Kompozicija pagal bet kurį vieną iš 1-5 punktų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, kur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matricos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eras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yra pasirinktas iš</w:t>
      </w:r>
      <w:r w:rsidR="00112C3D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kopovidon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proofErr w:type="spellEnd"/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, </w:t>
      </w:r>
      <w:proofErr w:type="spellStart"/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hidroksipropilmetil</w:t>
      </w:r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>ce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liuliozės</w:t>
      </w:r>
      <w:proofErr w:type="spellEnd"/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proofErr w:type="spellStart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ftal</w:t>
      </w:r>
      <w:r w:rsidR="007A65E3" w:rsidRPr="00330DDA">
        <w:rPr>
          <w:rFonts w:ascii="Helvetica" w:hAnsi="Helvetica" w:cs="Helvetica"/>
          <w:sz w:val="20"/>
          <w:szCs w:val="22"/>
          <w:lang w:val="lt-LT" w:eastAsia="en-GB"/>
        </w:rPr>
        <w:t>ato</w:t>
      </w:r>
      <w:proofErr w:type="spellEnd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(HPMCP), </w:t>
      </w:r>
      <w:proofErr w:type="spellStart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hidroksipropil</w:t>
      </w:r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m</w:t>
      </w:r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>etilce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liuliozės</w:t>
      </w:r>
      <w:proofErr w:type="spellEnd"/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acet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>t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proofErr w:type="spellStart"/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>sukcin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>t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proofErr w:type="spellEnd"/>
      <w:r w:rsidR="00A2374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(HPMCAS), 2-hidroksipropil</w:t>
      </w:r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-</w:t>
      </w:r>
      <w:r w:rsidR="00A2374A" w:rsidRPr="00330DDA">
        <w:rPr>
          <w:rFonts w:ascii="Helvetica" w:hAnsi="Helvetica" w:cs="Helvetica"/>
          <w:sz w:val="20"/>
          <w:szCs w:val="22"/>
          <w:lang w:val="lt-LT" w:eastAsia="en-GB"/>
        </w:rPr>
        <w:t>beta-ciklodekstr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ino</w:t>
      </w:r>
      <w:r w:rsidR="00A2374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(HPBCD), </w:t>
      </w:r>
      <w:proofErr w:type="spellStart"/>
      <w:r w:rsidR="00A2374A" w:rsidRPr="00330DDA">
        <w:rPr>
          <w:rFonts w:ascii="Helvetica" w:hAnsi="Helvetica" w:cs="Helvetica"/>
          <w:sz w:val="20"/>
          <w:szCs w:val="22"/>
          <w:lang w:val="lt-LT" w:eastAsia="en-GB"/>
        </w:rPr>
        <w:t>hidroksipropilmetilce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liuliozės</w:t>
      </w:r>
      <w:proofErr w:type="spellEnd"/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(</w:t>
      </w:r>
      <w:proofErr w:type="spellStart"/>
      <w:r w:rsidR="001A0C63" w:rsidRPr="00330DDA">
        <w:rPr>
          <w:rFonts w:ascii="Helvetica" w:hAnsi="Helvetica" w:cs="Helvetica"/>
          <w:sz w:val="20"/>
          <w:szCs w:val="22"/>
          <w:lang w:val="lt-LT" w:eastAsia="en-GB"/>
        </w:rPr>
        <w:t>h</w:t>
      </w:r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ipromel</w:t>
      </w:r>
      <w:r w:rsidR="001A0C63" w:rsidRPr="00330DDA">
        <w:rPr>
          <w:rFonts w:ascii="Helvetica" w:hAnsi="Helvetica" w:cs="Helvetica"/>
          <w:sz w:val="20"/>
          <w:szCs w:val="22"/>
          <w:lang w:val="lt-LT" w:eastAsia="en-GB"/>
        </w:rPr>
        <w:t>iozė</w:t>
      </w:r>
      <w:proofErr w:type="spellEnd"/>
      <w:r w:rsidR="00021DD1"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HPMC), </w:t>
      </w:r>
      <w:proofErr w:type="spellStart"/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polimetak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ril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t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ų</w:t>
      </w:r>
      <w:proofErr w:type="spellEnd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, </w:t>
      </w:r>
      <w:proofErr w:type="spellStart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hidroksipropilce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liuliozės</w:t>
      </w:r>
      <w:proofErr w:type="spellEnd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(HPC)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ir 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ce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liuliozės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acet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t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proofErr w:type="spellStart"/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ftal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t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proofErr w:type="spellEnd"/>
      <w:r w:rsidR="00112C3D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(CAP)</w:t>
      </w:r>
      <w:r w:rsidR="00AC4C27"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</w:p>
    <w:p w14:paraId="20898751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 w:eastAsia="en-GB"/>
        </w:rPr>
      </w:pPr>
    </w:p>
    <w:p w14:paraId="2C46631D" w14:textId="68812DC6" w:rsidR="0098556C" w:rsidRPr="00330DDA" w:rsidRDefault="00061C51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7.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1F673B" w:rsidRPr="00330DDA">
        <w:rPr>
          <w:rFonts w:ascii="Helvetica" w:hAnsi="Helvetica" w:cs="Helvetica"/>
          <w:sz w:val="20"/>
          <w:szCs w:val="22"/>
          <w:lang w:val="lt-LT"/>
        </w:rPr>
        <w:t>Kompozicija pagal bet kurį vieną iš 1-5 punktų, kur matricos polimeras yra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F90D6F" w:rsidRPr="00330DDA">
        <w:rPr>
          <w:rFonts w:ascii="Helvetica" w:hAnsi="Helvetica" w:cs="Helvetica"/>
          <w:sz w:val="20"/>
          <w:szCs w:val="22"/>
          <w:lang w:val="lt-LT" w:eastAsia="en-GB"/>
        </w:rPr>
        <w:t>kopovidon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F90D6F" w:rsidRPr="00330DDA">
        <w:rPr>
          <w:rFonts w:ascii="Helvetica" w:hAnsi="Helvetica" w:cs="Helvetica"/>
          <w:sz w:val="20"/>
          <w:szCs w:val="22"/>
          <w:lang w:val="lt-LT" w:eastAsia="en-GB"/>
        </w:rPr>
        <w:t>s</w:t>
      </w:r>
      <w:proofErr w:type="spellEnd"/>
      <w:r w:rsidR="00F90D6F"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</w:p>
    <w:p w14:paraId="11595393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235516DE" w14:textId="495D0A1A" w:rsidR="00F90D6F" w:rsidRPr="00330DDA" w:rsidRDefault="00F90D6F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8.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1F673B" w:rsidRPr="00330DDA">
        <w:rPr>
          <w:rFonts w:ascii="Helvetica" w:hAnsi="Helvetica" w:cs="Helvetica"/>
          <w:sz w:val="20"/>
          <w:szCs w:val="22"/>
          <w:lang w:val="lt-LT"/>
        </w:rPr>
        <w:t>Kompozicija pagal 7 punktą</w:t>
      </w:r>
      <w:r w:rsidRPr="00330DDA">
        <w:rPr>
          <w:rFonts w:ascii="Helvetica" w:hAnsi="Helvetica" w:cs="Helvetica"/>
          <w:sz w:val="20"/>
          <w:szCs w:val="22"/>
          <w:lang w:val="lt-LT"/>
        </w:rPr>
        <w:t>, kur</w:t>
      </w:r>
      <w:r w:rsidR="003F05C9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>kopovidon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>s</w:t>
      </w:r>
      <w:proofErr w:type="spellEnd"/>
      <w:r w:rsidR="00E53CAF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yra </w:t>
      </w:r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>1-vinil-2-pirolidon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o 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ir </w:t>
      </w:r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>vinil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o </w:t>
      </w:r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>acet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>t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proofErr w:type="spellStart"/>
      <w:r w:rsidR="00122C3F" w:rsidRPr="00330DDA">
        <w:rPr>
          <w:rFonts w:ascii="Helvetica" w:hAnsi="Helvetica" w:cs="Helvetica"/>
          <w:sz w:val="20"/>
          <w:szCs w:val="22"/>
          <w:lang w:val="lt-LT" w:eastAsia="en-GB"/>
        </w:rPr>
        <w:t>kopolim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eras</w:t>
      </w:r>
      <w:proofErr w:type="spellEnd"/>
      <w:r w:rsidR="003F05C9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masių santyki</w:t>
      </w:r>
      <w:r w:rsidR="001A0C63" w:rsidRPr="00330DDA">
        <w:rPr>
          <w:rFonts w:ascii="Helvetica" w:hAnsi="Helvetica" w:cs="Helvetica"/>
          <w:sz w:val="20"/>
          <w:szCs w:val="22"/>
          <w:lang w:val="lt-LT" w:eastAsia="en-GB"/>
        </w:rPr>
        <w:t>u</w:t>
      </w:r>
      <w:r w:rsidR="005C5E50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6:4</w:t>
      </w:r>
      <w:r w:rsidR="00021DD1" w:rsidRPr="00330DDA">
        <w:rPr>
          <w:rFonts w:ascii="Helvetica" w:hAnsi="Helvetica" w:cs="Helvetica"/>
          <w:sz w:val="20"/>
          <w:szCs w:val="22"/>
          <w:lang w:val="lt-LT" w:eastAsia="en-GB"/>
        </w:rPr>
        <w:t>:</w:t>
      </w:r>
    </w:p>
    <w:p w14:paraId="757BD497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 w:eastAsia="en-GB"/>
        </w:rPr>
      </w:pPr>
    </w:p>
    <w:p w14:paraId="125B197E" w14:textId="4B897480" w:rsidR="003F05C9" w:rsidRPr="00330DDA" w:rsidRDefault="003F05C9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9.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1F673B" w:rsidRPr="00330DDA">
        <w:rPr>
          <w:rFonts w:ascii="Helvetica" w:hAnsi="Helvetica" w:cs="Helvetica"/>
          <w:sz w:val="20"/>
          <w:szCs w:val="22"/>
          <w:lang w:val="lt-LT"/>
        </w:rPr>
        <w:t>Kompozicija pagal bet kurį iš 1-8 punktų, kur veikliojo agento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matricos</w:t>
      </w:r>
      <w:r w:rsidR="009B7BCE"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1F673B" w:rsidRPr="00330DDA">
        <w:rPr>
          <w:rFonts w:ascii="Helvetica" w:hAnsi="Helvetica" w:cs="Helvetica"/>
          <w:sz w:val="20"/>
          <w:szCs w:val="22"/>
          <w:lang w:val="lt-LT"/>
        </w:rPr>
        <w:t>ero</w:t>
      </w:r>
      <w:r w:rsidR="00122C3F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>mas</w:t>
      </w:r>
      <w:r w:rsidR="001F673B" w:rsidRPr="00330DDA">
        <w:rPr>
          <w:rFonts w:ascii="Helvetica" w:hAnsi="Helvetica" w:cs="Helvetica"/>
          <w:sz w:val="20"/>
          <w:szCs w:val="22"/>
          <w:lang w:val="lt-LT"/>
        </w:rPr>
        <w:t>ių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1F673B" w:rsidRPr="00330DDA">
        <w:rPr>
          <w:rFonts w:ascii="Helvetica" w:hAnsi="Helvetica" w:cs="Helvetica"/>
          <w:sz w:val="20"/>
          <w:szCs w:val="22"/>
          <w:lang w:val="lt-LT"/>
        </w:rPr>
        <w:t>santykis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r w:rsidR="00122C3F"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uo</w:t>
      </w:r>
      <w:r w:rsidR="00122C3F" w:rsidRPr="00330DDA">
        <w:rPr>
          <w:rFonts w:ascii="Helvetica" w:hAnsi="Helvetica" w:cs="Helvetica"/>
          <w:sz w:val="20"/>
          <w:szCs w:val="22"/>
          <w:lang w:val="lt-LT"/>
        </w:rPr>
        <w:t xml:space="preserve"> 1:0,25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iki</w:t>
      </w:r>
      <w:r w:rsidR="00122C3F" w:rsidRPr="00330DDA">
        <w:rPr>
          <w:rFonts w:ascii="Helvetica" w:hAnsi="Helvetica" w:cs="Helvetica"/>
          <w:sz w:val="20"/>
          <w:szCs w:val="22"/>
          <w:lang w:val="lt-LT"/>
        </w:rPr>
        <w:t xml:space="preserve"> 1</w:t>
      </w:r>
      <w:r w:rsidR="009B7BCE" w:rsidRPr="00330DDA">
        <w:rPr>
          <w:rFonts w:ascii="Helvetica" w:hAnsi="Helvetica" w:cs="Helvetica"/>
          <w:sz w:val="20"/>
          <w:szCs w:val="22"/>
          <w:lang w:val="lt-LT"/>
        </w:rPr>
        <w:t xml:space="preserve">:10. </w:t>
      </w:r>
    </w:p>
    <w:p w14:paraId="139EC510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4BEDBE41" w14:textId="0D5A2D53" w:rsidR="00D543FC" w:rsidRPr="00330DDA" w:rsidRDefault="00D543FC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10.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Kompozicija pagal 9 punktą</w:t>
      </w:r>
      <w:r w:rsidR="00122C3F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kur veikliojo agento ir matricos polimero masių santykis yra nuo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1:≥2 </w:t>
      </w:r>
      <w:r w:rsidR="001F673B" w:rsidRPr="00330DDA">
        <w:rPr>
          <w:rFonts w:ascii="Helvetica" w:hAnsi="Helvetica" w:cs="Helvetica"/>
          <w:sz w:val="20"/>
          <w:szCs w:val="22"/>
          <w:lang w:val="lt-LT" w:eastAsia="en-GB"/>
        </w:rPr>
        <w:t>iki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1:10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. </w:t>
      </w:r>
    </w:p>
    <w:p w14:paraId="48D0BA21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4C16F2ED" w14:textId="77777777" w:rsidR="00330DDA" w:rsidRPr="00330DDA" w:rsidRDefault="00D94BA0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11.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9 punktą, kur veikliojo agento ir matricos polimero masių santykis yra nuo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1:2 </w:t>
      </w:r>
      <w:r w:rsidR="00082F85" w:rsidRPr="00330DDA">
        <w:rPr>
          <w:rFonts w:ascii="Helvetica" w:hAnsi="Helvetica" w:cs="Helvetica"/>
          <w:sz w:val="20"/>
          <w:szCs w:val="22"/>
          <w:lang w:val="lt-LT" w:eastAsia="en-GB"/>
        </w:rPr>
        <w:t>iki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</w:p>
    <w:p w14:paraId="7AA8A863" w14:textId="39A00CC7" w:rsidR="00D94BA0" w:rsidRPr="00330DDA" w:rsidRDefault="00D94BA0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1:4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. </w:t>
      </w:r>
    </w:p>
    <w:p w14:paraId="21F628CD" w14:textId="77777777" w:rsidR="00330DDA" w:rsidRPr="00330DDA" w:rsidRDefault="00330DDA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3350E9EF" w14:textId="5F00558B" w:rsidR="00D94BA0" w:rsidRPr="00330DDA" w:rsidRDefault="00D94BA0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12.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Kompozicija pagal bet kurį iš ankstesnių punktų, kur veikliojo agento kiekis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vieneto dozėje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bent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20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 mas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ė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s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%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. </w:t>
      </w:r>
    </w:p>
    <w:p w14:paraId="298124A2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422B34FD" w14:textId="3C12EF87" w:rsidR="000E5FCA" w:rsidRPr="00330DDA" w:rsidRDefault="000E5FCA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13.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Kompozicija pagal 12 punktą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kur veikliojo agento kiekis vieneto dozėje yra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nuo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20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 mas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ė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s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% </w:t>
      </w:r>
      <w:r w:rsidR="00082F85" w:rsidRPr="00330DDA">
        <w:rPr>
          <w:rFonts w:ascii="Helvetica" w:hAnsi="Helvetica" w:cs="Helvetica"/>
          <w:sz w:val="20"/>
          <w:szCs w:val="22"/>
          <w:lang w:val="lt-LT" w:eastAsia="en-GB"/>
        </w:rPr>
        <w:t>iki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Pr="00330DDA">
        <w:rPr>
          <w:rFonts w:ascii="Helvetica" w:hAnsi="Helvetica" w:cs="Helvetica"/>
          <w:sz w:val="20"/>
          <w:szCs w:val="22"/>
          <w:lang w:val="lt-LT"/>
        </w:rPr>
        <w:t>30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 mas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ė</w:t>
      </w:r>
      <w:r w:rsidR="005C5E50" w:rsidRPr="00330DDA">
        <w:rPr>
          <w:rFonts w:ascii="Helvetica" w:hAnsi="Helvetica" w:cs="Helvetica"/>
          <w:sz w:val="20"/>
          <w:szCs w:val="22"/>
          <w:lang w:val="lt-LT"/>
        </w:rPr>
        <w:t xml:space="preserve">s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%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. </w:t>
      </w:r>
    </w:p>
    <w:p w14:paraId="40D6A495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0E9CAC79" w14:textId="565BD0AF" w:rsidR="000C19C6" w:rsidRPr="00330DDA" w:rsidRDefault="00A672B9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14.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Kompozicija pagal bet kurį iš ankstesnių punktų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, kur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kieta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 dispersija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apima paviršinio aktyvumo agentą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ir/arba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plastifikator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ių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69A42B63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2B915A47" w14:textId="674BA3F6" w:rsidR="009B572D" w:rsidRPr="00330DDA" w:rsidRDefault="000C19C6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15.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>K</w:t>
      </w:r>
      <w:r w:rsidRPr="00330DDA">
        <w:rPr>
          <w:rFonts w:ascii="Helvetica" w:hAnsi="Helvetica" w:cs="Helvetica"/>
          <w:sz w:val="20"/>
          <w:szCs w:val="22"/>
          <w:lang w:val="lt-LT"/>
        </w:rPr>
        <w:t>ompoz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>icija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pagal 14 punktą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, kur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paviršinio aktyvumo agentas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pasirinktas iš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 n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>tri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1F6546" w:rsidRPr="00330DDA">
        <w:rPr>
          <w:rFonts w:ascii="Helvetica" w:hAnsi="Helvetica" w:cs="Helvetica"/>
          <w:sz w:val="20"/>
          <w:szCs w:val="22"/>
          <w:lang w:val="lt-LT"/>
        </w:rPr>
        <w:t>dodecilsulf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>t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 (n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>tri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1F6546" w:rsidRPr="00330DDA">
        <w:rPr>
          <w:rFonts w:ascii="Helvetica" w:hAnsi="Helvetica" w:cs="Helvetica"/>
          <w:sz w:val="20"/>
          <w:szCs w:val="22"/>
          <w:lang w:val="lt-LT"/>
        </w:rPr>
        <w:t>lauril</w:t>
      </w:r>
      <w:r w:rsidR="009B572D" w:rsidRPr="00330DDA">
        <w:rPr>
          <w:rFonts w:ascii="Helvetica" w:hAnsi="Helvetica" w:cs="Helvetica"/>
          <w:sz w:val="20"/>
          <w:szCs w:val="22"/>
          <w:lang w:val="lt-LT"/>
        </w:rPr>
        <w:t>sulf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9B572D" w:rsidRPr="00330DDA">
        <w:rPr>
          <w:rFonts w:ascii="Helvetica" w:hAnsi="Helvetica" w:cs="Helvetica"/>
          <w:sz w:val="20"/>
          <w:szCs w:val="22"/>
          <w:lang w:val="lt-LT"/>
        </w:rPr>
        <w:t>t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9B572D" w:rsidRPr="00330DDA">
        <w:rPr>
          <w:rFonts w:ascii="Helvetica" w:hAnsi="Helvetica" w:cs="Helvetica"/>
          <w:sz w:val="20"/>
          <w:szCs w:val="22"/>
          <w:lang w:val="lt-LT"/>
        </w:rPr>
        <w:t xml:space="preserve">); </w:t>
      </w:r>
      <w:r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Pr="00330DDA">
        <w:rPr>
          <w:rFonts w:ascii="Helvetica" w:hAnsi="Helvetica" w:cs="Helvetica"/>
          <w:sz w:val="20"/>
          <w:szCs w:val="22"/>
          <w:lang w:val="lt-LT"/>
        </w:rPr>
        <w:t>tri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Pr="00330DDA">
        <w:rPr>
          <w:rFonts w:ascii="Helvetica" w:hAnsi="Helvetica" w:cs="Helvetica"/>
          <w:sz w:val="20"/>
          <w:szCs w:val="22"/>
          <w:lang w:val="lt-LT"/>
        </w:rPr>
        <w:t>dokuz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Pr="00330DDA">
        <w:rPr>
          <w:rFonts w:ascii="Helvetica" w:hAnsi="Helvetica" w:cs="Helvetica"/>
          <w:sz w:val="20"/>
          <w:szCs w:val="22"/>
          <w:lang w:val="lt-LT"/>
        </w:rPr>
        <w:t>t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Pr="00330DDA">
        <w:rPr>
          <w:rFonts w:ascii="Helvetica" w:hAnsi="Helvetica" w:cs="Helvetica"/>
          <w:sz w:val="20"/>
          <w:szCs w:val="22"/>
          <w:lang w:val="lt-LT"/>
        </w:rPr>
        <w:t xml:space="preserve">; </w:t>
      </w:r>
      <w:proofErr w:type="spellStart"/>
      <w:r w:rsidRPr="00330DDA">
        <w:rPr>
          <w:rFonts w:ascii="Helvetica" w:hAnsi="Helvetica" w:cs="Helvetica"/>
          <w:sz w:val="20"/>
          <w:szCs w:val="22"/>
          <w:lang w:val="lt-LT"/>
        </w:rPr>
        <w:t>cetrim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ido</w:t>
      </w:r>
      <w:proofErr w:type="spellEnd"/>
      <w:r w:rsidRPr="00330DDA">
        <w:rPr>
          <w:rFonts w:ascii="Helvetica" w:hAnsi="Helvetica" w:cs="Helvetica"/>
          <w:sz w:val="20"/>
          <w:szCs w:val="22"/>
          <w:lang w:val="lt-LT"/>
        </w:rPr>
        <w:t xml:space="preserve">; </w:t>
      </w:r>
      <w:proofErr w:type="spellStart"/>
      <w:r w:rsidR="00683807" w:rsidRPr="00330DDA">
        <w:rPr>
          <w:rFonts w:ascii="Helvetica" w:hAnsi="Helvetica" w:cs="Helvetica"/>
          <w:sz w:val="20"/>
          <w:szCs w:val="22"/>
          <w:lang w:val="lt-LT"/>
        </w:rPr>
        <w:t>benzetoni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683807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chlori</w:t>
      </w:r>
      <w:r w:rsidR="00683807" w:rsidRPr="00330DDA">
        <w:rPr>
          <w:rFonts w:ascii="Helvetica" w:hAnsi="Helvetica" w:cs="Helvetica"/>
          <w:sz w:val="20"/>
          <w:szCs w:val="22"/>
          <w:lang w:val="lt-LT"/>
        </w:rPr>
        <w:t>d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r w:rsidR="00683807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proofErr w:type="spellStart"/>
      <w:r w:rsidR="00683807" w:rsidRPr="00330DDA">
        <w:rPr>
          <w:rFonts w:ascii="Helvetica" w:hAnsi="Helvetica" w:cs="Helvetica"/>
          <w:sz w:val="20"/>
          <w:szCs w:val="22"/>
          <w:lang w:val="lt-LT"/>
        </w:rPr>
        <w:t>cetilpirid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i</w:t>
      </w:r>
      <w:r w:rsidR="00683807" w:rsidRPr="00330DDA">
        <w:rPr>
          <w:rFonts w:ascii="Helvetica" w:hAnsi="Helvetica" w:cs="Helvetica"/>
          <w:sz w:val="20"/>
          <w:szCs w:val="22"/>
          <w:lang w:val="lt-LT"/>
        </w:rPr>
        <w:t>ni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683807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chlori</w:t>
      </w:r>
      <w:r w:rsidR="00683807" w:rsidRPr="00330DDA">
        <w:rPr>
          <w:rFonts w:ascii="Helvetica" w:hAnsi="Helvetica" w:cs="Helvetica"/>
          <w:sz w:val="20"/>
          <w:szCs w:val="22"/>
          <w:lang w:val="lt-LT"/>
        </w:rPr>
        <w:t>d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r w:rsidR="00683807" w:rsidRPr="00330DDA">
        <w:rPr>
          <w:rFonts w:ascii="Helvetica" w:hAnsi="Helvetica" w:cs="Helvetica"/>
          <w:sz w:val="20"/>
          <w:szCs w:val="22"/>
          <w:lang w:val="lt-LT"/>
        </w:rPr>
        <w:t>, laur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 rūgšties</w:t>
      </w:r>
      <w:r w:rsidR="00683807" w:rsidRPr="00330DDA">
        <w:rPr>
          <w:rFonts w:ascii="Helvetica" w:hAnsi="Helvetica" w:cs="Helvetica"/>
          <w:sz w:val="20"/>
          <w:szCs w:val="22"/>
          <w:lang w:val="lt-LT"/>
        </w:rPr>
        <w:t>,</w:t>
      </w:r>
      <w:r w:rsidR="00887C18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887C18" w:rsidRPr="00330DDA">
        <w:rPr>
          <w:rFonts w:ascii="Helvetica" w:hAnsi="Helvetica" w:cs="Helvetica"/>
          <w:sz w:val="20"/>
          <w:szCs w:val="22"/>
          <w:lang w:val="lt-LT"/>
        </w:rPr>
        <w:t>polioksietil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e</w:t>
      </w:r>
      <w:r w:rsidR="00887C18"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DC4B6B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887C18" w:rsidRPr="00330DDA">
        <w:rPr>
          <w:rFonts w:ascii="Helvetica" w:hAnsi="Helvetica" w:cs="Helvetica"/>
          <w:sz w:val="20"/>
          <w:szCs w:val="22"/>
          <w:lang w:val="lt-LT"/>
        </w:rPr>
        <w:t>alkil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 e</w:t>
      </w:r>
      <w:r w:rsidR="00887C18" w:rsidRPr="00330DDA">
        <w:rPr>
          <w:rFonts w:ascii="Helvetica" w:hAnsi="Helvetica" w:cs="Helvetica"/>
          <w:sz w:val="20"/>
          <w:szCs w:val="22"/>
          <w:lang w:val="lt-LT"/>
        </w:rPr>
        <w:t>teri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ų</w:t>
      </w:r>
      <w:r w:rsidR="00887C18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proofErr w:type="spellStart"/>
      <w:r w:rsidR="0063494A" w:rsidRPr="00330DDA">
        <w:rPr>
          <w:rFonts w:ascii="Helvetica" w:hAnsi="Helvetica" w:cs="Helvetica"/>
          <w:sz w:val="20"/>
          <w:szCs w:val="22"/>
          <w:lang w:val="lt-LT"/>
        </w:rPr>
        <w:t>polioksietil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e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DC4B6B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1F6546" w:rsidRPr="00330DDA">
        <w:rPr>
          <w:rFonts w:ascii="Helvetica" w:hAnsi="Helvetica" w:cs="Helvetica"/>
          <w:sz w:val="20"/>
          <w:szCs w:val="22"/>
          <w:lang w:val="lt-LT"/>
        </w:rPr>
        <w:t>sorbit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riebalų rūgš</w:t>
      </w:r>
      <w:r w:rsidR="00AA2E59" w:rsidRPr="00330DDA">
        <w:rPr>
          <w:rFonts w:ascii="Helvetica" w:hAnsi="Helvetica" w:cs="Helvetica"/>
          <w:sz w:val="20"/>
          <w:szCs w:val="22"/>
          <w:lang w:val="lt-LT"/>
        </w:rPr>
        <w:t>čių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 esteri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ų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pavyzdžiui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proofErr w:type="spellStart"/>
      <w:r w:rsidR="001F6546" w:rsidRPr="00330DDA">
        <w:rPr>
          <w:rFonts w:ascii="Helvetica" w:hAnsi="Helvetica" w:cs="Helvetica"/>
          <w:sz w:val="20"/>
          <w:szCs w:val="22"/>
          <w:lang w:val="lt-LT"/>
        </w:rPr>
        <w:lastRenderedPageBreak/>
        <w:t>polisorb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>t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ų</w:t>
      </w:r>
      <w:proofErr w:type="spellEnd"/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 20</w:t>
      </w:r>
      <w:r w:rsidR="001E6C53" w:rsidRPr="00330DDA">
        <w:rPr>
          <w:rFonts w:ascii="Helvetica" w:hAnsi="Helvetica" w:cs="Helvetica"/>
          <w:sz w:val="20"/>
          <w:szCs w:val="22"/>
          <w:lang w:val="lt-LT"/>
        </w:rPr>
        <w:t>.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>40, 60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ir 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80; </w:t>
      </w:r>
      <w:proofErr w:type="spellStart"/>
      <w:r w:rsidR="0063494A" w:rsidRPr="00330DDA">
        <w:rPr>
          <w:rFonts w:ascii="Helvetica" w:hAnsi="Helvetica" w:cs="Helvetica"/>
          <w:sz w:val="20"/>
          <w:szCs w:val="22"/>
          <w:lang w:val="lt-LT"/>
        </w:rPr>
        <w:t>polioksietil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eno</w:t>
      </w:r>
      <w:proofErr w:type="spellEnd"/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 r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i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>cin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os aliejaus darinių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DC4B6B" w:rsidRPr="00330DDA">
        <w:rPr>
          <w:rFonts w:ascii="Helvetica" w:hAnsi="Helvetica" w:cs="Helvetica"/>
          <w:sz w:val="20"/>
          <w:szCs w:val="22"/>
          <w:lang w:val="lt-LT"/>
        </w:rPr>
        <w:t>pavyzdžiui</w:t>
      </w:r>
      <w:r w:rsidR="001F6546" w:rsidRPr="00330DDA">
        <w:rPr>
          <w:rFonts w:ascii="Helvetica" w:hAnsi="Helvetica" w:cs="Helvetica"/>
          <w:sz w:val="20"/>
          <w:szCs w:val="22"/>
          <w:lang w:val="lt-LT"/>
        </w:rPr>
        <w:t>,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63494A" w:rsidRPr="00330DDA">
        <w:rPr>
          <w:rFonts w:ascii="Helvetica" w:hAnsi="Helvetica" w:cs="Helvetica"/>
          <w:sz w:val="20"/>
          <w:szCs w:val="22"/>
          <w:lang w:val="lt-LT"/>
        </w:rPr>
        <w:t>Cremophor</w:t>
      </w:r>
      <w:proofErr w:type="spellEnd"/>
      <w:r w:rsidR="0063494A" w:rsidRPr="00330DDA">
        <w:rPr>
          <w:rFonts w:ascii="Helvetica" w:hAnsi="Helvetica" w:cs="Helvetica"/>
          <w:sz w:val="20"/>
          <w:szCs w:val="22"/>
          <w:lang w:val="lt-LT"/>
        </w:rPr>
        <w:t xml:space="preserve"> RH40</w:t>
      </w:r>
      <w:r w:rsidR="0063494A" w:rsidRPr="00330DDA">
        <w:rPr>
          <w:rFonts w:ascii="Helvetica" w:hAnsi="Helvetica" w:cs="Helvetica"/>
          <w:sz w:val="20"/>
          <w:szCs w:val="22"/>
          <w:lang w:val="lt-LT" w:eastAsia="en-GB"/>
        </w:rPr>
        <w:t>™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:</w:t>
      </w:r>
      <w:r w:rsidR="0063494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proofErr w:type="spellStart"/>
      <w:r w:rsidR="0063494A" w:rsidRPr="00330DDA">
        <w:rPr>
          <w:rFonts w:ascii="Helvetica" w:hAnsi="Helvetica" w:cs="Helvetica"/>
          <w:sz w:val="20"/>
          <w:szCs w:val="22"/>
          <w:lang w:val="lt-LT"/>
        </w:rPr>
        <w:t>polioksietil</w:t>
      </w:r>
      <w:r w:rsidR="000572AE" w:rsidRPr="00330DDA">
        <w:rPr>
          <w:rFonts w:ascii="Helvetica" w:hAnsi="Helvetica" w:cs="Helvetica"/>
          <w:sz w:val="20"/>
          <w:szCs w:val="22"/>
          <w:lang w:val="lt-LT"/>
        </w:rPr>
        <w:t>e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1A0C63" w:rsidRPr="00330DDA">
        <w:rPr>
          <w:rFonts w:ascii="Helvetica" w:hAnsi="Helvetica" w:cs="Helvetica"/>
          <w:sz w:val="20"/>
          <w:szCs w:val="22"/>
          <w:lang w:val="lt-LT"/>
        </w:rPr>
        <w:t>o</w:t>
      </w:r>
      <w:proofErr w:type="spellEnd"/>
      <w:r w:rsidR="001A0C63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63494A" w:rsidRPr="00330DDA">
        <w:rPr>
          <w:rFonts w:ascii="Helvetica" w:hAnsi="Helvetica" w:cs="Helvetica"/>
          <w:sz w:val="20"/>
          <w:szCs w:val="22"/>
          <w:lang w:val="lt-LT"/>
        </w:rPr>
        <w:t>stear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="0063494A" w:rsidRPr="00330DDA">
        <w:rPr>
          <w:rFonts w:ascii="Helvetica" w:hAnsi="Helvetica" w:cs="Helvetica"/>
          <w:sz w:val="20"/>
          <w:szCs w:val="22"/>
          <w:lang w:val="lt-LT"/>
        </w:rPr>
        <w:t>t</w:t>
      </w:r>
      <w:r w:rsidR="000572AE" w:rsidRPr="00330DDA">
        <w:rPr>
          <w:rFonts w:ascii="Helvetica" w:hAnsi="Helvetica" w:cs="Helvetica"/>
          <w:sz w:val="20"/>
          <w:szCs w:val="22"/>
          <w:lang w:val="lt-LT"/>
        </w:rPr>
        <w:t>ų</w:t>
      </w:r>
      <w:proofErr w:type="spellEnd"/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ir </w:t>
      </w:r>
      <w:proofErr w:type="spellStart"/>
      <w:r w:rsidR="0063494A" w:rsidRPr="00330DDA">
        <w:rPr>
          <w:rFonts w:ascii="Helvetica" w:hAnsi="Helvetica" w:cs="Helvetica"/>
          <w:sz w:val="20"/>
          <w:szCs w:val="22"/>
          <w:lang w:val="lt-LT"/>
        </w:rPr>
        <w:t>poloksam</w:t>
      </w:r>
      <w:r w:rsidR="000572AE" w:rsidRPr="00330DDA">
        <w:rPr>
          <w:rFonts w:ascii="Helvetica" w:hAnsi="Helvetica" w:cs="Helvetica"/>
          <w:sz w:val="20"/>
          <w:szCs w:val="22"/>
          <w:lang w:val="lt-LT"/>
        </w:rPr>
        <w:t>erų</w:t>
      </w:r>
      <w:proofErr w:type="spellEnd"/>
      <w:r w:rsidR="0063494A"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4D79A83F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024111BD" w14:textId="236FA0F3" w:rsidR="0063494A" w:rsidRPr="00330DDA" w:rsidRDefault="003649CE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16.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0572AE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bet kurį iš ankstesnių punktų, kur veikliojo agento </w:t>
      </w:r>
      <w:r w:rsidR="001A0C63" w:rsidRPr="00330DDA">
        <w:rPr>
          <w:rFonts w:ascii="Helvetica" w:hAnsi="Helvetica" w:cs="Helvetica"/>
          <w:sz w:val="20"/>
          <w:szCs w:val="22"/>
          <w:lang w:val="lt-LT"/>
        </w:rPr>
        <w:t xml:space="preserve">bendras </w:t>
      </w:r>
      <w:r w:rsidR="000572AE" w:rsidRPr="00330DDA">
        <w:rPr>
          <w:rFonts w:ascii="Helvetica" w:hAnsi="Helvetica" w:cs="Helvetica"/>
          <w:sz w:val="20"/>
          <w:szCs w:val="22"/>
          <w:lang w:val="lt-LT"/>
        </w:rPr>
        <w:t>kiekis kompozicijoje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>yra nuo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25 mg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>iki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400</w:t>
      </w:r>
      <w:r w:rsidR="008D7460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Pr="00330DDA">
        <w:rPr>
          <w:rFonts w:ascii="Helvetica" w:hAnsi="Helvetica" w:cs="Helvetica"/>
          <w:sz w:val="20"/>
          <w:szCs w:val="22"/>
          <w:lang w:val="lt-LT"/>
        </w:rPr>
        <w:t>mg.</w:t>
      </w:r>
    </w:p>
    <w:p w14:paraId="3DF00512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15523F21" w14:textId="647B0B1C" w:rsidR="003649CE" w:rsidRPr="00330DDA" w:rsidRDefault="00714401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17.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</w:t>
      </w:r>
      <w:r w:rsidR="001A0C63" w:rsidRPr="00330DDA">
        <w:rPr>
          <w:rFonts w:ascii="Helvetica" w:hAnsi="Helvetica" w:cs="Helvetica"/>
          <w:sz w:val="20"/>
          <w:szCs w:val="22"/>
          <w:lang w:val="lt-LT"/>
        </w:rPr>
        <w:t>1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 xml:space="preserve"> punktą, kur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matricos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eras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proofErr w:type="spellStart"/>
      <w:r w:rsidRPr="00330DDA">
        <w:rPr>
          <w:rFonts w:ascii="Helvetica" w:hAnsi="Helvetica" w:cs="Helvetica"/>
          <w:sz w:val="20"/>
          <w:szCs w:val="22"/>
          <w:lang w:val="lt-LT"/>
        </w:rPr>
        <w:t>kopovidon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>a</w:t>
      </w:r>
      <w:r w:rsidRPr="00330DDA">
        <w:rPr>
          <w:rFonts w:ascii="Helvetica" w:hAnsi="Helvetica" w:cs="Helvetica"/>
          <w:sz w:val="20"/>
          <w:szCs w:val="22"/>
          <w:lang w:val="lt-LT"/>
        </w:rPr>
        <w:t>s</w:t>
      </w:r>
      <w:proofErr w:type="spellEnd"/>
      <w:r w:rsidRPr="00330DDA">
        <w:rPr>
          <w:rFonts w:ascii="Helvetica" w:hAnsi="Helvetica" w:cs="Helvetica"/>
          <w:sz w:val="20"/>
          <w:szCs w:val="22"/>
          <w:lang w:val="lt-LT"/>
        </w:rPr>
        <w:t>,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ir </w:t>
      </w:r>
      <w:r w:rsidR="00072C88" w:rsidRPr="00330DDA">
        <w:rPr>
          <w:rFonts w:ascii="Helvetica" w:hAnsi="Helvetica" w:cs="Helvetica"/>
          <w:sz w:val="20"/>
          <w:szCs w:val="22"/>
          <w:lang w:val="lt-LT"/>
        </w:rPr>
        <w:t>kompoz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>icija</w:t>
      </w:r>
      <w:r w:rsidR="00072C88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>papildomai apima</w:t>
      </w:r>
      <w:r w:rsidR="00072C88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>slydimo agentą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 xml:space="preserve">skystą užpildą ir </w:t>
      </w:r>
      <w:proofErr w:type="spellStart"/>
      <w:r w:rsidR="000B49E1" w:rsidRPr="00330DDA">
        <w:rPr>
          <w:rFonts w:ascii="Helvetica" w:hAnsi="Helvetica" w:cs="Helvetica"/>
          <w:sz w:val="20"/>
          <w:szCs w:val="22"/>
          <w:lang w:val="lt-LT"/>
        </w:rPr>
        <w:t>lubrikantą</w:t>
      </w:r>
      <w:proofErr w:type="spellEnd"/>
      <w:r w:rsidRPr="00330DDA">
        <w:rPr>
          <w:rFonts w:ascii="Helvetica" w:hAnsi="Helvetica" w:cs="Helvetica"/>
          <w:sz w:val="20"/>
          <w:szCs w:val="22"/>
          <w:lang w:val="lt-LT"/>
        </w:rPr>
        <w:t xml:space="preserve">. </w:t>
      </w:r>
    </w:p>
    <w:p w14:paraId="4F8E59D2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0F4C82B3" w14:textId="68C143C2" w:rsidR="00EE732B" w:rsidRPr="00330DDA" w:rsidRDefault="00072C88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18.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702FE" w:rsidRPr="00330DDA">
        <w:rPr>
          <w:rFonts w:ascii="Helvetica" w:hAnsi="Helvetica" w:cs="Helvetica"/>
          <w:sz w:val="20"/>
          <w:szCs w:val="22"/>
          <w:lang w:val="lt-LT"/>
        </w:rPr>
        <w:t>Kompozicija pagal bet kurį iš ankstesnių punktų, kur</w:t>
      </w:r>
      <w:r w:rsidR="008148D6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kieta</w:t>
      </w:r>
      <w:r w:rsidR="00197443" w:rsidRPr="00330DDA">
        <w:rPr>
          <w:rFonts w:ascii="Helvetica" w:hAnsi="Helvetica" w:cs="Helvetica"/>
          <w:sz w:val="20"/>
          <w:szCs w:val="22"/>
          <w:lang w:val="lt-LT"/>
        </w:rPr>
        <w:t xml:space="preserve"> dispersija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r w:rsidR="000702FE" w:rsidRPr="00330DDA">
        <w:rPr>
          <w:rFonts w:ascii="Helvetica" w:hAnsi="Helvetica" w:cs="Helvetica"/>
          <w:sz w:val="20"/>
          <w:szCs w:val="22"/>
          <w:lang w:val="lt-LT"/>
        </w:rPr>
        <w:t>gauta tirpalo išgarinimu arba lyd</w:t>
      </w:r>
      <w:r w:rsidR="001A0C63" w:rsidRPr="00330DDA">
        <w:rPr>
          <w:rFonts w:ascii="Helvetica" w:hAnsi="Helvetica" w:cs="Helvetica"/>
          <w:sz w:val="20"/>
          <w:szCs w:val="22"/>
          <w:lang w:val="lt-LT"/>
        </w:rPr>
        <w:t>alo</w:t>
      </w:r>
      <w:r w:rsidR="000702FE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0702FE" w:rsidRPr="00330DDA">
        <w:rPr>
          <w:rFonts w:ascii="Helvetica" w:hAnsi="Helvetica" w:cs="Helvetica"/>
          <w:sz w:val="20"/>
          <w:szCs w:val="22"/>
          <w:lang w:val="lt-LT"/>
        </w:rPr>
        <w:t>ekstruzija</w:t>
      </w:r>
      <w:proofErr w:type="spellEnd"/>
      <w:r w:rsidR="005A63EE"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07514650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053ECFDE" w14:textId="233ECAA9" w:rsidR="00ED5F5D" w:rsidRPr="00330DDA" w:rsidRDefault="001E6C53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19</w:t>
      </w:r>
      <w:r w:rsidR="00ED5F5D" w:rsidRPr="00330DDA">
        <w:rPr>
          <w:rFonts w:ascii="Helvetica" w:hAnsi="Helvetica" w:cs="Helvetica"/>
          <w:sz w:val="20"/>
          <w:szCs w:val="22"/>
          <w:lang w:val="lt-LT"/>
        </w:rPr>
        <w:t>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</w:t>
      </w:r>
      <w:r w:rsidRPr="00330DDA">
        <w:rPr>
          <w:rFonts w:ascii="Helvetica" w:hAnsi="Helvetica" w:cs="Helvetica"/>
          <w:sz w:val="20"/>
          <w:szCs w:val="22"/>
          <w:lang w:val="lt-LT"/>
        </w:rPr>
        <w:t>18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 xml:space="preserve"> punktą, kur </w:t>
      </w:r>
      <w:r w:rsidR="00082F85" w:rsidRPr="00330DDA">
        <w:rPr>
          <w:rFonts w:ascii="Helvetica" w:hAnsi="Helvetica" w:cs="Helvetica"/>
          <w:sz w:val="20"/>
          <w:szCs w:val="22"/>
          <w:lang w:val="lt-LT"/>
        </w:rPr>
        <w:t>kieta</w:t>
      </w:r>
      <w:r w:rsidR="00ED5F5D" w:rsidRPr="00330DDA">
        <w:rPr>
          <w:rFonts w:ascii="Helvetica" w:hAnsi="Helvetica" w:cs="Helvetica"/>
          <w:sz w:val="20"/>
          <w:szCs w:val="22"/>
          <w:lang w:val="lt-LT"/>
        </w:rPr>
        <w:t xml:space="preserve"> dispersija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r w:rsidR="007A65E3" w:rsidRPr="00330DDA">
        <w:rPr>
          <w:rFonts w:ascii="Helvetica" w:hAnsi="Helvetica" w:cs="Helvetica"/>
          <w:sz w:val="20"/>
          <w:szCs w:val="22"/>
          <w:lang w:val="lt-LT"/>
        </w:rPr>
        <w:t>gaunama</w:t>
      </w:r>
      <w:r w:rsidR="006B7E89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751F2D" w:rsidRPr="00330DDA">
        <w:rPr>
          <w:rFonts w:ascii="Helvetica" w:hAnsi="Helvetica" w:cs="Helvetica"/>
          <w:sz w:val="20"/>
          <w:szCs w:val="22"/>
          <w:lang w:val="lt-LT"/>
        </w:rPr>
        <w:t>lyd</w:t>
      </w:r>
      <w:r w:rsidR="001A0C63" w:rsidRPr="00330DDA">
        <w:rPr>
          <w:rFonts w:ascii="Helvetica" w:hAnsi="Helvetica" w:cs="Helvetica"/>
          <w:sz w:val="20"/>
          <w:szCs w:val="22"/>
          <w:lang w:val="lt-LT"/>
        </w:rPr>
        <w:t>alo</w:t>
      </w:r>
      <w:r w:rsidR="00751F2D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proofErr w:type="spellStart"/>
      <w:r w:rsidR="00751F2D" w:rsidRPr="00330DDA">
        <w:rPr>
          <w:rFonts w:ascii="Helvetica" w:hAnsi="Helvetica" w:cs="Helvetica"/>
          <w:sz w:val="20"/>
          <w:szCs w:val="22"/>
          <w:lang w:val="lt-LT"/>
        </w:rPr>
        <w:t>ekstruzija</w:t>
      </w:r>
      <w:proofErr w:type="spellEnd"/>
      <w:r w:rsidR="00ED5F5D"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6C6154EA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55B92C06" w14:textId="5DF45AC8" w:rsidR="00ED5F5D" w:rsidRPr="00330DDA" w:rsidRDefault="004B5C07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2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0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0B49E1" w:rsidRPr="00330DDA">
        <w:rPr>
          <w:rFonts w:ascii="Helvetica" w:hAnsi="Helvetica" w:cs="Helvetica"/>
          <w:sz w:val="20"/>
          <w:szCs w:val="22"/>
          <w:lang w:val="lt-LT"/>
        </w:rPr>
        <w:t xml:space="preserve">Kompozicija pagal bet kurį iš ankstesnių punktų, kur </w:t>
      </w:r>
      <w:r w:rsidRPr="00330DDA">
        <w:rPr>
          <w:rFonts w:ascii="Helvetica" w:hAnsi="Helvetica" w:cs="Helvetica"/>
          <w:sz w:val="20"/>
          <w:szCs w:val="22"/>
          <w:lang w:val="lt-LT"/>
        </w:rPr>
        <w:t>kompoz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icija yra </w:t>
      </w:r>
      <w:r w:rsidRPr="00330DDA">
        <w:rPr>
          <w:rFonts w:ascii="Helvetica" w:hAnsi="Helvetica" w:cs="Helvetica"/>
          <w:sz w:val="20"/>
          <w:szCs w:val="22"/>
          <w:lang w:val="lt-LT"/>
        </w:rPr>
        <w:t>tablet</w:t>
      </w:r>
      <w:r w:rsidR="00751F2D" w:rsidRPr="00330DDA">
        <w:rPr>
          <w:rFonts w:ascii="Helvetica" w:hAnsi="Helvetica" w:cs="Helvetica"/>
          <w:sz w:val="20"/>
          <w:szCs w:val="22"/>
          <w:lang w:val="lt-LT"/>
        </w:rPr>
        <w:t xml:space="preserve">ė </w:t>
      </w:r>
      <w:proofErr w:type="spellStart"/>
      <w:r w:rsidR="00751F2D" w:rsidRPr="00330DDA">
        <w:rPr>
          <w:rFonts w:ascii="Helvetica" w:hAnsi="Helvetica" w:cs="Helvetica"/>
          <w:sz w:val="20"/>
          <w:szCs w:val="22"/>
          <w:lang w:val="lt-LT"/>
        </w:rPr>
        <w:t>peroraliniam</w:t>
      </w:r>
      <w:proofErr w:type="spellEnd"/>
      <w:r w:rsidR="00751F2D" w:rsidRPr="00330DDA">
        <w:rPr>
          <w:rFonts w:ascii="Helvetica" w:hAnsi="Helvetica" w:cs="Helvetica"/>
          <w:sz w:val="20"/>
          <w:szCs w:val="22"/>
          <w:lang w:val="lt-LT"/>
        </w:rPr>
        <w:t xml:space="preserve"> skyrimui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196F0683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3BDABABF" w14:textId="3FDC9425" w:rsidR="00BF601C" w:rsidRPr="00330DDA" w:rsidRDefault="00534C8E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2</w:t>
      </w:r>
      <w:r w:rsidR="001E6C53" w:rsidRPr="00330DDA">
        <w:rPr>
          <w:rFonts w:ascii="Helvetica" w:hAnsi="Helvetica" w:cs="Helvetica"/>
          <w:sz w:val="20"/>
          <w:szCs w:val="22"/>
          <w:lang w:val="lt-LT"/>
        </w:rPr>
        <w:t>1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6B7E89" w:rsidRPr="00330DDA">
        <w:rPr>
          <w:rFonts w:ascii="Helvetica" w:hAnsi="Helvetica" w:cs="Helvetica"/>
          <w:sz w:val="20"/>
          <w:szCs w:val="22"/>
          <w:lang w:val="lt-LT" w:eastAsia="en-GB"/>
        </w:rPr>
        <w:t>4-[3-(4-cikloprop</w:t>
      </w:r>
      <w:r w:rsidR="00895519" w:rsidRPr="00330DDA">
        <w:rPr>
          <w:rFonts w:ascii="Helvetica" w:hAnsi="Helvetica" w:cs="Helvetica"/>
          <w:sz w:val="20"/>
          <w:szCs w:val="22"/>
          <w:lang w:val="lt-LT" w:eastAsia="en-GB"/>
        </w:rPr>
        <w:t>a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nkarbonil-piperazin-1-karbonil)-4</w:t>
      </w:r>
      <w:r w:rsidR="006B7E89" w:rsidRPr="00330DDA">
        <w:rPr>
          <w:rFonts w:ascii="Helvetica" w:hAnsi="Helvetica" w:cs="Helvetica"/>
          <w:sz w:val="20"/>
          <w:szCs w:val="22"/>
          <w:lang w:val="lt-LT" w:eastAsia="en-GB"/>
        </w:rPr>
        <w:t>-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fluor</w:t>
      </w:r>
      <w:r w:rsidR="006B7E89" w:rsidRPr="00330DDA">
        <w:rPr>
          <w:rFonts w:ascii="Helvetica" w:hAnsi="Helvetica" w:cs="Helvetica"/>
          <w:sz w:val="20"/>
          <w:szCs w:val="22"/>
          <w:lang w:val="lt-LT" w:eastAsia="en-GB"/>
        </w:rPr>
        <w:t>benzil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)</w:t>
      </w:r>
      <w:r w:rsidR="006B7E89" w:rsidRPr="00330DDA">
        <w:rPr>
          <w:rFonts w:ascii="Helvetica" w:hAnsi="Helvetica" w:cs="Helvetica"/>
          <w:sz w:val="20"/>
          <w:szCs w:val="22"/>
          <w:lang w:val="lt-LT" w:eastAsia="en-GB"/>
        </w:rPr>
        <w:t>-2H-ft</w:t>
      </w:r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>alazin-1-on</w:t>
      </w:r>
      <w:r w:rsidR="00751F2D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751F2D" w:rsidRPr="00330DDA">
        <w:rPr>
          <w:rFonts w:ascii="Helvetica" w:hAnsi="Helvetica" w:cs="Helvetica"/>
          <w:sz w:val="20"/>
          <w:szCs w:val="22"/>
          <w:lang w:val="lt-LT" w:eastAsia="en-GB"/>
        </w:rPr>
        <w:t>vaistinė dienos dozė, skirta vėžio gydymui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796966" w:rsidRPr="00330DDA">
        <w:rPr>
          <w:rFonts w:ascii="Helvetica" w:hAnsi="Helvetica" w:cs="Helvetica"/>
          <w:sz w:val="20"/>
          <w:szCs w:val="22"/>
          <w:lang w:val="lt-LT" w:eastAsia="en-GB"/>
        </w:rPr>
        <w:t>pacient</w:t>
      </w:r>
      <w:r w:rsidR="00E91181" w:rsidRPr="00330DDA">
        <w:rPr>
          <w:rFonts w:ascii="Helvetica" w:hAnsi="Helvetica" w:cs="Helvetica"/>
          <w:sz w:val="20"/>
          <w:szCs w:val="22"/>
          <w:lang w:val="lt-LT" w:eastAsia="en-GB"/>
        </w:rPr>
        <w:t>ui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, 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kur </w:t>
      </w:r>
      <w:r w:rsidR="001A0C63" w:rsidRPr="00330DDA">
        <w:rPr>
          <w:rFonts w:ascii="Helvetica" w:hAnsi="Helvetica" w:cs="Helvetica"/>
          <w:sz w:val="20"/>
          <w:szCs w:val="22"/>
          <w:lang w:val="lt-LT" w:eastAsia="en-GB"/>
        </w:rPr>
        <w:t>ši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dozė apima nuo</w:t>
      </w:r>
      <w:r w:rsidR="0079696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10 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iki</w:t>
      </w:r>
      <w:r w:rsidR="00796966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1</w:t>
      </w:r>
      <w:r w:rsidR="00895519" w:rsidRPr="00330DDA">
        <w:rPr>
          <w:rFonts w:ascii="Helvetica" w:hAnsi="Helvetica" w:cs="Helvetica"/>
          <w:sz w:val="20"/>
          <w:szCs w:val="22"/>
          <w:lang w:val="lt-LT" w:eastAsia="en-GB"/>
        </w:rPr>
        <w:t>000 mg 4-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(</w:t>
      </w:r>
      <w:r w:rsidR="00895519" w:rsidRPr="00330DDA">
        <w:rPr>
          <w:rFonts w:ascii="Helvetica" w:hAnsi="Helvetica" w:cs="Helvetica"/>
          <w:sz w:val="20"/>
          <w:szCs w:val="22"/>
          <w:lang w:val="lt-LT" w:eastAsia="en-GB"/>
        </w:rPr>
        <w:t>3-(4-ciklopropa</w:t>
      </w:r>
      <w:r w:rsidR="00796966" w:rsidRPr="00330DDA">
        <w:rPr>
          <w:rFonts w:ascii="Helvetica" w:hAnsi="Helvetica" w:cs="Helvetica"/>
          <w:sz w:val="20"/>
          <w:szCs w:val="22"/>
          <w:lang w:val="lt-LT" w:eastAsia="en-GB"/>
        </w:rPr>
        <w:t>nkarbonil-piperazin-1-karbonil)-4</w:t>
      </w:r>
      <w:r w:rsidR="00895519" w:rsidRPr="00330DDA">
        <w:rPr>
          <w:rFonts w:ascii="Helvetica" w:hAnsi="Helvetica" w:cs="Helvetica"/>
          <w:sz w:val="20"/>
          <w:szCs w:val="22"/>
          <w:lang w:val="lt-LT" w:eastAsia="en-GB"/>
        </w:rPr>
        <w:t>-</w:t>
      </w:r>
      <w:r w:rsidR="00796966" w:rsidRPr="00330DDA">
        <w:rPr>
          <w:rFonts w:ascii="Helvetica" w:hAnsi="Helvetica" w:cs="Helvetica"/>
          <w:sz w:val="20"/>
          <w:szCs w:val="22"/>
          <w:lang w:val="lt-LT" w:eastAsia="en-GB"/>
        </w:rPr>
        <w:t>flu</w:t>
      </w:r>
      <w:r w:rsidR="00895519" w:rsidRPr="00330DDA">
        <w:rPr>
          <w:rFonts w:ascii="Helvetica" w:hAnsi="Helvetica" w:cs="Helvetica"/>
          <w:sz w:val="20"/>
          <w:szCs w:val="22"/>
          <w:lang w:val="lt-LT" w:eastAsia="en-GB"/>
        </w:rPr>
        <w:t>orbenzil]-2H-ft</w:t>
      </w:r>
      <w:r w:rsidR="00606FE0" w:rsidRPr="00330DDA">
        <w:rPr>
          <w:rFonts w:ascii="Helvetica" w:hAnsi="Helvetica" w:cs="Helvetica"/>
          <w:sz w:val="20"/>
          <w:szCs w:val="22"/>
          <w:lang w:val="lt-LT" w:eastAsia="en-GB"/>
        </w:rPr>
        <w:t>alazin-1-on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606FE0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082F85" w:rsidRPr="00330DDA">
        <w:rPr>
          <w:rFonts w:ascii="Helvetica" w:hAnsi="Helvetica" w:cs="Helvetica"/>
          <w:sz w:val="20"/>
          <w:szCs w:val="22"/>
          <w:lang w:val="lt-LT" w:eastAsia="en-GB"/>
        </w:rPr>
        <w:t>kiet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1A0C63" w:rsidRPr="00330DDA">
        <w:rPr>
          <w:rFonts w:ascii="Helvetica" w:hAnsi="Helvetica" w:cs="Helvetica"/>
          <w:sz w:val="20"/>
          <w:szCs w:val="22"/>
          <w:lang w:val="lt-LT" w:eastAsia="en-GB"/>
        </w:rPr>
        <w:t>je</w:t>
      </w:r>
      <w:r w:rsidR="00606FE0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dispersij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1A0C63" w:rsidRPr="00330DDA">
        <w:rPr>
          <w:rFonts w:ascii="Helvetica" w:hAnsi="Helvetica" w:cs="Helvetica"/>
          <w:sz w:val="20"/>
          <w:szCs w:val="22"/>
          <w:lang w:val="lt-LT" w:eastAsia="en-GB"/>
        </w:rPr>
        <w:t>je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su</w:t>
      </w:r>
      <w:r w:rsidR="00246BB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 w:eastAsia="en-GB"/>
        </w:rPr>
        <w:t>matricos</w:t>
      </w:r>
      <w:r w:rsidR="00246BB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polim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eru</w:t>
      </w:r>
      <w:r w:rsidR="00246BB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, 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kuris 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pasižymi žemu </w:t>
      </w:r>
      <w:proofErr w:type="spellStart"/>
      <w:r w:rsidR="00BF601C" w:rsidRPr="00330DDA">
        <w:rPr>
          <w:rFonts w:ascii="Helvetica" w:hAnsi="Helvetica" w:cs="Helvetica"/>
          <w:sz w:val="20"/>
          <w:szCs w:val="22"/>
          <w:lang w:val="lt-LT"/>
        </w:rPr>
        <w:t>higroskopiškumu</w:t>
      </w:r>
      <w:proofErr w:type="spellEnd"/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ir aukšta minkštėjimo temperatūra.</w:t>
      </w:r>
    </w:p>
    <w:p w14:paraId="42755AA9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 w:eastAsia="en-GB"/>
        </w:rPr>
      </w:pPr>
    </w:p>
    <w:p w14:paraId="513AFFB0" w14:textId="13E27039" w:rsidR="00796966" w:rsidRPr="00330DDA" w:rsidRDefault="00195036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2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2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Vaistinė dienos dozė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 pagal 2</w:t>
      </w:r>
      <w:r w:rsidR="001E6C53" w:rsidRPr="00330DDA">
        <w:rPr>
          <w:rFonts w:ascii="Helvetica" w:hAnsi="Helvetica" w:cs="Helvetica"/>
          <w:sz w:val="20"/>
          <w:szCs w:val="22"/>
          <w:lang w:val="lt-LT"/>
        </w:rPr>
        <w:t>1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 punktą</w:t>
      </w:r>
      <w:r w:rsidR="00CA465E" w:rsidRPr="00330DDA">
        <w:rPr>
          <w:rFonts w:ascii="Helvetica" w:hAnsi="Helvetica" w:cs="Helvetica"/>
          <w:sz w:val="20"/>
          <w:szCs w:val="22"/>
          <w:lang w:val="lt-LT"/>
        </w:rPr>
        <w:t xml:space="preserve">, kur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matricos</w:t>
      </w:r>
      <w:r w:rsidR="004220AB"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eras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proofErr w:type="spellStart"/>
      <w:r w:rsidR="004220AB" w:rsidRPr="00330DDA">
        <w:rPr>
          <w:rFonts w:ascii="Helvetica" w:hAnsi="Helvetica" w:cs="Helvetica"/>
          <w:sz w:val="20"/>
          <w:szCs w:val="22"/>
          <w:lang w:val="lt-LT"/>
        </w:rPr>
        <w:t>kopovidon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>as</w:t>
      </w:r>
      <w:proofErr w:type="spellEnd"/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ir </w:t>
      </w:r>
      <w:r w:rsidR="00CA465E" w:rsidRPr="00330DDA">
        <w:rPr>
          <w:rFonts w:ascii="Helvetica" w:hAnsi="Helvetica" w:cs="Helvetica"/>
          <w:sz w:val="20"/>
          <w:szCs w:val="22"/>
          <w:lang w:val="lt-LT" w:eastAsia="en-GB"/>
        </w:rPr>
        <w:t>4-[3-(4-ciklopropankarbonil</w:t>
      </w:r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-piperazin-1-karbonil)-4 </w:t>
      </w:r>
      <w:proofErr w:type="spellStart"/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>fluorbenzil</w:t>
      </w:r>
      <w:proofErr w:type="spellEnd"/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>]-2H-ft</w:t>
      </w:r>
      <w:r w:rsidR="00CA465E" w:rsidRPr="00330DDA">
        <w:rPr>
          <w:rFonts w:ascii="Helvetica" w:hAnsi="Helvetica" w:cs="Helvetica"/>
          <w:sz w:val="20"/>
          <w:szCs w:val="22"/>
          <w:lang w:val="lt-LT" w:eastAsia="en-GB"/>
        </w:rPr>
        <w:t>alazin-1-on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 xml:space="preserve"> ir matricos</w:t>
      </w:r>
      <w:r w:rsidR="00CA465E"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>ero</w:t>
      </w:r>
      <w:r w:rsidR="00CA465E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8E3C69" w:rsidRPr="00330DDA">
        <w:rPr>
          <w:rFonts w:ascii="Helvetica" w:hAnsi="Helvetica" w:cs="Helvetica"/>
          <w:sz w:val="20"/>
          <w:szCs w:val="22"/>
          <w:lang w:val="lt-LT"/>
        </w:rPr>
        <w:t>mas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>ių</w:t>
      </w:r>
      <w:r w:rsidR="008E3C69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>santykis</w:t>
      </w:r>
      <w:r w:rsidR="00E53CAF" w:rsidRPr="00330DDA">
        <w:rPr>
          <w:rFonts w:ascii="Helvetica" w:hAnsi="Helvetica" w:cs="Helvetica"/>
          <w:sz w:val="20"/>
          <w:szCs w:val="22"/>
          <w:lang w:val="lt-LT"/>
        </w:rPr>
        <w:t xml:space="preserve"> yra </w:t>
      </w:r>
      <w:r w:rsidR="00CA465E" w:rsidRPr="00330DDA">
        <w:rPr>
          <w:rFonts w:ascii="Helvetica" w:hAnsi="Helvetica" w:cs="Helvetica"/>
          <w:sz w:val="20"/>
          <w:szCs w:val="22"/>
          <w:lang w:val="lt-LT"/>
        </w:rPr>
        <w:t>n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>u</w:t>
      </w:r>
      <w:r w:rsidR="00CA465E" w:rsidRPr="00330DDA">
        <w:rPr>
          <w:rFonts w:ascii="Helvetica" w:hAnsi="Helvetica" w:cs="Helvetica"/>
          <w:sz w:val="20"/>
          <w:szCs w:val="22"/>
          <w:lang w:val="lt-LT"/>
        </w:rPr>
        <w:t xml:space="preserve">o </w:t>
      </w:r>
      <w:r w:rsidR="00CA465E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1:2 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iki</w:t>
      </w:r>
      <w:r w:rsidR="00CA465E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1:4</w:t>
      </w:r>
      <w:r w:rsidR="00CA465E"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1840C91A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5F6FD5A8" w14:textId="712901E0" w:rsidR="00BA4654" w:rsidRPr="00330DDA" w:rsidRDefault="003E09BC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2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3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.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Vaistinė dienos dozė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 pagal </w:t>
      </w:r>
      <w:r w:rsidRPr="00330DDA">
        <w:rPr>
          <w:rFonts w:ascii="Helvetica" w:hAnsi="Helvetica" w:cs="Helvetica"/>
          <w:sz w:val="20"/>
          <w:szCs w:val="22"/>
          <w:lang w:val="lt-LT"/>
        </w:rPr>
        <w:t>2</w:t>
      </w:r>
      <w:r w:rsidR="001E6C53" w:rsidRPr="00330DDA">
        <w:rPr>
          <w:rFonts w:ascii="Helvetica" w:hAnsi="Helvetica" w:cs="Helvetica"/>
          <w:sz w:val="20"/>
          <w:szCs w:val="22"/>
          <w:lang w:val="lt-LT"/>
        </w:rPr>
        <w:t>1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 arba</w:t>
      </w:r>
      <w:r w:rsidRPr="00330DDA">
        <w:rPr>
          <w:rFonts w:ascii="Helvetica" w:hAnsi="Helvetica" w:cs="Helvetica"/>
          <w:sz w:val="20"/>
          <w:szCs w:val="22"/>
          <w:lang w:val="lt-LT"/>
        </w:rPr>
        <w:t>i 2</w:t>
      </w:r>
      <w:r w:rsidR="001E6C53" w:rsidRPr="00330DDA">
        <w:rPr>
          <w:rFonts w:ascii="Helvetica" w:hAnsi="Helvetica" w:cs="Helvetica"/>
          <w:sz w:val="20"/>
          <w:szCs w:val="22"/>
          <w:lang w:val="lt-LT"/>
        </w:rPr>
        <w:t>2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 punktą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, kur 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>v</w:t>
      </w:r>
      <w:r w:rsidR="00BF601C" w:rsidRPr="00330DDA">
        <w:rPr>
          <w:rFonts w:ascii="Helvetica" w:hAnsi="Helvetica" w:cs="Helvetica"/>
          <w:sz w:val="20"/>
          <w:szCs w:val="22"/>
          <w:lang w:val="lt-LT" w:eastAsia="en-GB"/>
        </w:rPr>
        <w:t>aistinė dienos dozė</w:t>
      </w:r>
      <w:r w:rsidR="00BF601C" w:rsidRPr="00330DDA">
        <w:rPr>
          <w:rFonts w:ascii="Helvetica" w:hAnsi="Helvetica" w:cs="Helvetica"/>
          <w:sz w:val="20"/>
          <w:szCs w:val="22"/>
          <w:lang w:val="lt-LT"/>
        </w:rPr>
        <w:t xml:space="preserve"> yra skirtina </w:t>
      </w:r>
      <w:r w:rsidR="00BA4654" w:rsidRPr="00330DDA">
        <w:rPr>
          <w:rFonts w:ascii="Helvetica" w:hAnsi="Helvetica" w:cs="Helvetica"/>
          <w:sz w:val="20"/>
          <w:szCs w:val="22"/>
          <w:lang w:val="lt-LT"/>
        </w:rPr>
        <w:t>mažiau, nei 4 vienetus per dieną</w:t>
      </w:r>
      <w:r w:rsidR="002079C1"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p w14:paraId="4190A44A" w14:textId="77777777" w:rsidR="00330DDA" w:rsidRPr="00330DDA" w:rsidRDefault="00330DDA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60647C40" w14:textId="3FF8D2BE" w:rsidR="003E09BC" w:rsidRPr="00330DDA" w:rsidRDefault="00B61C8D" w:rsidP="00330DDA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2</w:t>
      </w:r>
      <w:r w:rsidR="001E6C53" w:rsidRPr="00330DDA">
        <w:rPr>
          <w:rFonts w:ascii="Helvetica" w:hAnsi="Helvetica" w:cs="Helvetica"/>
          <w:sz w:val="20"/>
          <w:szCs w:val="22"/>
          <w:lang w:val="lt-LT"/>
        </w:rPr>
        <w:t>4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CE28D2" w:rsidRPr="00330DDA">
        <w:rPr>
          <w:rFonts w:ascii="Helvetica" w:hAnsi="Helvetica" w:cs="Helvetica"/>
          <w:sz w:val="20"/>
          <w:szCs w:val="22"/>
          <w:lang w:val="lt-LT" w:eastAsia="en-GB"/>
        </w:rPr>
        <w:t>4-[3-(4-ciklopropankarbonil</w:t>
      </w:r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>-piperazin-1-karbonil)-4fluorbenzil]-2H-ft</w:t>
      </w:r>
      <w:r w:rsidR="00CE28D2" w:rsidRPr="00330DDA">
        <w:rPr>
          <w:rFonts w:ascii="Helvetica" w:hAnsi="Helvetica" w:cs="Helvetica"/>
          <w:sz w:val="20"/>
          <w:szCs w:val="22"/>
          <w:lang w:val="lt-LT" w:eastAsia="en-GB"/>
        </w:rPr>
        <w:t>alazin-1-on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>o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BA4654" w:rsidRPr="00330DDA">
        <w:rPr>
          <w:rFonts w:ascii="Helvetica" w:hAnsi="Helvetica" w:cs="Helvetica"/>
          <w:sz w:val="20"/>
          <w:szCs w:val="22"/>
          <w:lang w:val="lt-LT"/>
        </w:rPr>
        <w:t xml:space="preserve">kietos </w:t>
      </w:r>
      <w:r w:rsidR="002079C1" w:rsidRPr="00330DDA">
        <w:rPr>
          <w:rFonts w:ascii="Helvetica" w:hAnsi="Helvetica" w:cs="Helvetica"/>
          <w:sz w:val="20"/>
          <w:szCs w:val="22"/>
          <w:lang w:val="lt-LT"/>
        </w:rPr>
        <w:t xml:space="preserve">amorfinės </w:t>
      </w:r>
      <w:r w:rsidR="00BA4654" w:rsidRPr="00330DDA">
        <w:rPr>
          <w:rFonts w:ascii="Helvetica" w:hAnsi="Helvetica" w:cs="Helvetica"/>
          <w:sz w:val="20"/>
          <w:szCs w:val="22"/>
          <w:lang w:val="lt-LT"/>
        </w:rPr>
        <w:t>dispersijos gamybos būdas, kuriame</w:t>
      </w:r>
    </w:p>
    <w:p w14:paraId="09FF8483" w14:textId="72E270E7" w:rsidR="00CE28D2" w:rsidRPr="00330DDA" w:rsidRDefault="002939DC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(i)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4-</w:t>
      </w:r>
      <w:r w:rsidR="001E6C53" w:rsidRPr="00330DDA">
        <w:rPr>
          <w:rFonts w:ascii="Helvetica" w:hAnsi="Helvetica" w:cs="Helvetica"/>
          <w:sz w:val="20"/>
          <w:szCs w:val="22"/>
          <w:lang w:val="lt-LT" w:eastAsia="en-GB"/>
        </w:rPr>
        <w:t>(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3-(4-ciklopropankarbonil-piperazin-1-karbonil)-4</w:t>
      </w:r>
      <w:r w:rsidR="003D5AE5" w:rsidRPr="00330DDA">
        <w:rPr>
          <w:rFonts w:ascii="Helvetica" w:hAnsi="Helvetica" w:cs="Helvetica"/>
          <w:sz w:val="20"/>
          <w:szCs w:val="22"/>
          <w:lang w:val="lt-LT" w:eastAsia="en-GB"/>
        </w:rPr>
        <w:t>-fluorbenzil]-2H-ft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alazin-1-on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o arba jo farmaciniu požiūriu priimtinos druskos arba </w:t>
      </w:r>
      <w:proofErr w:type="spellStart"/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>solvato</w:t>
      </w:r>
      <w:proofErr w:type="spellEnd"/>
      <w:r w:rsidR="004220AB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>tinkamą kiekį sumaišo su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>bent vieno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A67E86" w:rsidRPr="00330DDA">
        <w:rPr>
          <w:rFonts w:ascii="Helvetica" w:hAnsi="Helvetica" w:cs="Helvetica"/>
          <w:sz w:val="20"/>
          <w:szCs w:val="22"/>
          <w:lang w:val="lt-LT"/>
        </w:rPr>
        <w:t>matricos</w:t>
      </w:r>
      <w:r w:rsidRPr="00330DDA">
        <w:rPr>
          <w:rFonts w:ascii="Helvetica" w:hAnsi="Helvetica" w:cs="Helvetica"/>
          <w:sz w:val="20"/>
          <w:szCs w:val="22"/>
          <w:lang w:val="lt-LT"/>
        </w:rPr>
        <w:t xml:space="preserve"> polim</w:t>
      </w:r>
      <w:r w:rsidR="00BA4654" w:rsidRPr="00330DDA">
        <w:rPr>
          <w:rFonts w:ascii="Helvetica" w:hAnsi="Helvetica" w:cs="Helvetica"/>
          <w:sz w:val="20"/>
          <w:szCs w:val="22"/>
          <w:lang w:val="lt-LT"/>
        </w:rPr>
        <w:t>ero pageidaujamu kiekiu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, 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kur matricos polimeras </w:t>
      </w:r>
      <w:r w:rsidR="00BA4654" w:rsidRPr="00330DDA">
        <w:rPr>
          <w:rFonts w:ascii="Helvetica" w:hAnsi="Helvetica" w:cs="Helvetica"/>
          <w:sz w:val="20"/>
          <w:szCs w:val="22"/>
          <w:lang w:val="lt-LT"/>
        </w:rPr>
        <w:t xml:space="preserve">pasižymi žemu </w:t>
      </w:r>
      <w:proofErr w:type="spellStart"/>
      <w:r w:rsidR="00BA4654" w:rsidRPr="00330DDA">
        <w:rPr>
          <w:rFonts w:ascii="Helvetica" w:hAnsi="Helvetica" w:cs="Helvetica"/>
          <w:sz w:val="20"/>
          <w:szCs w:val="22"/>
          <w:lang w:val="lt-LT"/>
        </w:rPr>
        <w:t>higroskopiškumu</w:t>
      </w:r>
      <w:proofErr w:type="spellEnd"/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ir aukšta minkštėjimo temperatūra</w:t>
      </w:r>
      <w:r w:rsidRPr="00330DDA">
        <w:rPr>
          <w:rFonts w:ascii="Helvetica" w:hAnsi="Helvetica" w:cs="Helvetica"/>
          <w:sz w:val="20"/>
          <w:szCs w:val="22"/>
          <w:lang w:val="lt-LT" w:eastAsia="en-GB"/>
        </w:rPr>
        <w:t>;</w:t>
      </w:r>
    </w:p>
    <w:p w14:paraId="2A8B403A" w14:textId="3396208F" w:rsidR="002939DC" w:rsidRPr="00330DDA" w:rsidRDefault="002939DC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 w:eastAsia="en-GB"/>
        </w:rPr>
      </w:pPr>
      <w:r w:rsidRPr="00330DDA">
        <w:rPr>
          <w:rFonts w:ascii="Helvetica" w:hAnsi="Helvetica" w:cs="Helvetica"/>
          <w:sz w:val="20"/>
          <w:szCs w:val="22"/>
          <w:lang w:val="lt-LT" w:eastAsia="en-GB"/>
        </w:rPr>
        <w:t>(ii)</w:t>
      </w:r>
      <w:r w:rsidR="00330DDA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 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>mišinio temperatūrą padidina, siekiant gauti lyd</w:t>
      </w:r>
      <w:r w:rsidR="002079C1" w:rsidRPr="00330DDA">
        <w:rPr>
          <w:rFonts w:ascii="Helvetica" w:hAnsi="Helvetica" w:cs="Helvetica"/>
          <w:sz w:val="20"/>
          <w:szCs w:val="22"/>
          <w:lang w:val="lt-LT" w:eastAsia="en-GB"/>
        </w:rPr>
        <w:t>alą</w:t>
      </w:r>
      <w:r w:rsidR="006575FF" w:rsidRPr="00330DDA">
        <w:rPr>
          <w:rFonts w:ascii="Helvetica" w:hAnsi="Helvetica" w:cs="Helvetica"/>
          <w:sz w:val="20"/>
          <w:szCs w:val="22"/>
          <w:lang w:val="lt-LT" w:eastAsia="en-GB"/>
        </w:rPr>
        <w:t xml:space="preserve">; </w:t>
      </w:r>
      <w:r w:rsidR="00BA4654" w:rsidRPr="00330DDA">
        <w:rPr>
          <w:rFonts w:ascii="Helvetica" w:hAnsi="Helvetica" w:cs="Helvetica"/>
          <w:sz w:val="20"/>
          <w:szCs w:val="22"/>
          <w:lang w:val="lt-LT" w:eastAsia="en-GB"/>
        </w:rPr>
        <w:t>ir</w:t>
      </w:r>
    </w:p>
    <w:p w14:paraId="3B2BB21C" w14:textId="40244A89" w:rsidR="006575FF" w:rsidRPr="00330DDA" w:rsidRDefault="003065D1" w:rsidP="00330DDA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 w:val="20"/>
          <w:szCs w:val="22"/>
          <w:lang w:val="lt-LT"/>
        </w:rPr>
      </w:pPr>
      <w:r w:rsidRPr="00330DDA">
        <w:rPr>
          <w:rFonts w:ascii="Helvetica" w:hAnsi="Helvetica" w:cs="Helvetica"/>
          <w:sz w:val="20"/>
          <w:szCs w:val="22"/>
          <w:lang w:val="lt-LT"/>
        </w:rPr>
        <w:t>(iii)</w:t>
      </w:r>
      <w:r w:rsidR="00330DDA" w:rsidRPr="00330DDA">
        <w:rPr>
          <w:rFonts w:ascii="Helvetica" w:hAnsi="Helvetica" w:cs="Helvetica"/>
          <w:sz w:val="20"/>
          <w:szCs w:val="22"/>
          <w:lang w:val="lt-LT"/>
        </w:rPr>
        <w:t xml:space="preserve"> </w:t>
      </w:r>
      <w:r w:rsidR="00BA4654" w:rsidRPr="00330DDA">
        <w:rPr>
          <w:rFonts w:ascii="Helvetica" w:hAnsi="Helvetica" w:cs="Helvetica"/>
          <w:sz w:val="20"/>
          <w:szCs w:val="22"/>
          <w:lang w:val="lt-LT"/>
        </w:rPr>
        <w:t>lyd</w:t>
      </w:r>
      <w:r w:rsidR="002079C1" w:rsidRPr="00330DDA">
        <w:rPr>
          <w:rFonts w:ascii="Helvetica" w:hAnsi="Helvetica" w:cs="Helvetica"/>
          <w:sz w:val="20"/>
          <w:szCs w:val="22"/>
          <w:lang w:val="lt-LT"/>
        </w:rPr>
        <w:t xml:space="preserve">alą </w:t>
      </w:r>
      <w:proofErr w:type="spellStart"/>
      <w:r w:rsidR="002079C1" w:rsidRPr="00330DDA">
        <w:rPr>
          <w:rFonts w:ascii="Helvetica" w:hAnsi="Helvetica" w:cs="Helvetica"/>
          <w:sz w:val="20"/>
          <w:szCs w:val="22"/>
          <w:lang w:val="lt-LT"/>
        </w:rPr>
        <w:t>ekstruduoja</w:t>
      </w:r>
      <w:proofErr w:type="spellEnd"/>
      <w:r w:rsidRPr="00330DDA">
        <w:rPr>
          <w:rFonts w:ascii="Helvetica" w:hAnsi="Helvetica" w:cs="Helvetica"/>
          <w:sz w:val="20"/>
          <w:szCs w:val="22"/>
          <w:lang w:val="lt-LT"/>
        </w:rPr>
        <w:t xml:space="preserve">, </w:t>
      </w:r>
      <w:r w:rsidR="00C12C9F" w:rsidRPr="00330DDA">
        <w:rPr>
          <w:rFonts w:ascii="Helvetica" w:hAnsi="Helvetica" w:cs="Helvetica"/>
          <w:sz w:val="20"/>
          <w:szCs w:val="22"/>
          <w:lang w:val="lt-LT"/>
        </w:rPr>
        <w:t>siekiant gauti kietą produktą</w:t>
      </w:r>
      <w:r w:rsidRPr="00330DDA">
        <w:rPr>
          <w:rFonts w:ascii="Helvetica" w:hAnsi="Helvetica" w:cs="Helvetica"/>
          <w:sz w:val="20"/>
          <w:szCs w:val="22"/>
          <w:lang w:val="lt-LT"/>
        </w:rPr>
        <w:t>.</w:t>
      </w:r>
    </w:p>
    <w:sectPr w:rsidR="006575FF" w:rsidRPr="00330DDA" w:rsidSect="00330DDA">
      <w:headerReference w:type="even" r:id="rId7"/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A211" w14:textId="77777777" w:rsidR="00525E25" w:rsidRDefault="00525E25">
      <w:r>
        <w:separator/>
      </w:r>
    </w:p>
  </w:endnote>
  <w:endnote w:type="continuationSeparator" w:id="0">
    <w:p w14:paraId="230D14D4" w14:textId="77777777" w:rsidR="00525E25" w:rsidRDefault="0052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zuka Gothic Pro L"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488D" w14:textId="77777777" w:rsidR="00525E25" w:rsidRDefault="00525E25">
      <w:r>
        <w:separator/>
      </w:r>
    </w:p>
  </w:footnote>
  <w:footnote w:type="continuationSeparator" w:id="0">
    <w:p w14:paraId="73AD742C" w14:textId="77777777" w:rsidR="00525E25" w:rsidRDefault="0052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1C79" w14:textId="77777777" w:rsidR="00CB6B63" w:rsidRDefault="00CB6B63" w:rsidP="008C0A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EB154A" w14:textId="77777777" w:rsidR="00CB6B63" w:rsidRDefault="00CB6B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3843"/>
    <w:multiLevelType w:val="hybridMultilevel"/>
    <w:tmpl w:val="63B80600"/>
    <w:lvl w:ilvl="0" w:tplc="81DEA57C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Kozuka Gothic Pro L" w:eastAsia="Kozuka Gothic Pro L" w:hAnsi="Kozuka Gothic Pro L" w:cs="Kozuka Gothic Pro 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63477"/>
    <w:multiLevelType w:val="hybridMultilevel"/>
    <w:tmpl w:val="E5021132"/>
    <w:lvl w:ilvl="0" w:tplc="5F5CE596">
      <w:start w:val="3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dobe Caslon Pro" w:eastAsia="Adobe Caslon Pro" w:hAnsi="Adobe Caslon Pro" w:cs="Adobe Caslon Pr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587204">
    <w:abstractNumId w:val="0"/>
  </w:num>
  <w:num w:numId="2" w16cid:durableId="8476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4C1"/>
    <w:rsid w:val="00021DD1"/>
    <w:rsid w:val="00036AE3"/>
    <w:rsid w:val="0004404A"/>
    <w:rsid w:val="000452F5"/>
    <w:rsid w:val="00056989"/>
    <w:rsid w:val="000572AE"/>
    <w:rsid w:val="00061C51"/>
    <w:rsid w:val="00061F8E"/>
    <w:rsid w:val="0006712B"/>
    <w:rsid w:val="00067BF5"/>
    <w:rsid w:val="00070233"/>
    <w:rsid w:val="000702FE"/>
    <w:rsid w:val="00072C88"/>
    <w:rsid w:val="0007700E"/>
    <w:rsid w:val="00082F85"/>
    <w:rsid w:val="0008750F"/>
    <w:rsid w:val="000A3962"/>
    <w:rsid w:val="000B49E1"/>
    <w:rsid w:val="000C19C6"/>
    <w:rsid w:val="000C7182"/>
    <w:rsid w:val="000E5FCA"/>
    <w:rsid w:val="000F5B38"/>
    <w:rsid w:val="00105DBD"/>
    <w:rsid w:val="00112C3D"/>
    <w:rsid w:val="00122C3F"/>
    <w:rsid w:val="00127C0A"/>
    <w:rsid w:val="00132815"/>
    <w:rsid w:val="00133DFA"/>
    <w:rsid w:val="00152963"/>
    <w:rsid w:val="00176060"/>
    <w:rsid w:val="00195036"/>
    <w:rsid w:val="00197443"/>
    <w:rsid w:val="001A0C63"/>
    <w:rsid w:val="001B769F"/>
    <w:rsid w:val="001C016E"/>
    <w:rsid w:val="001C404D"/>
    <w:rsid w:val="001E6C53"/>
    <w:rsid w:val="001F6546"/>
    <w:rsid w:val="001F673B"/>
    <w:rsid w:val="00201698"/>
    <w:rsid w:val="002079C1"/>
    <w:rsid w:val="00214806"/>
    <w:rsid w:val="00226A37"/>
    <w:rsid w:val="00246BBC"/>
    <w:rsid w:val="00251779"/>
    <w:rsid w:val="00253180"/>
    <w:rsid w:val="002638F4"/>
    <w:rsid w:val="002654C1"/>
    <w:rsid w:val="00270FB2"/>
    <w:rsid w:val="00291735"/>
    <w:rsid w:val="0029183A"/>
    <w:rsid w:val="002939DC"/>
    <w:rsid w:val="002B10B2"/>
    <w:rsid w:val="002C4CA2"/>
    <w:rsid w:val="002C4F9D"/>
    <w:rsid w:val="00300150"/>
    <w:rsid w:val="003065D1"/>
    <w:rsid w:val="003141D7"/>
    <w:rsid w:val="00330DDA"/>
    <w:rsid w:val="00334353"/>
    <w:rsid w:val="00347662"/>
    <w:rsid w:val="003649CE"/>
    <w:rsid w:val="00392A4A"/>
    <w:rsid w:val="00395B7F"/>
    <w:rsid w:val="003A5A93"/>
    <w:rsid w:val="003B5EB3"/>
    <w:rsid w:val="003C367D"/>
    <w:rsid w:val="003D2F03"/>
    <w:rsid w:val="003D5314"/>
    <w:rsid w:val="003D5AE5"/>
    <w:rsid w:val="003E09BC"/>
    <w:rsid w:val="003F05C9"/>
    <w:rsid w:val="00403633"/>
    <w:rsid w:val="004042C9"/>
    <w:rsid w:val="00416EAC"/>
    <w:rsid w:val="004220AB"/>
    <w:rsid w:val="0044600C"/>
    <w:rsid w:val="0045237A"/>
    <w:rsid w:val="004548B9"/>
    <w:rsid w:val="00455BE1"/>
    <w:rsid w:val="00456F20"/>
    <w:rsid w:val="00461B55"/>
    <w:rsid w:val="00470D79"/>
    <w:rsid w:val="004717D3"/>
    <w:rsid w:val="00475B45"/>
    <w:rsid w:val="004778BC"/>
    <w:rsid w:val="004839D0"/>
    <w:rsid w:val="004B5C07"/>
    <w:rsid w:val="004C05D1"/>
    <w:rsid w:val="004C0AA0"/>
    <w:rsid w:val="004C1AC2"/>
    <w:rsid w:val="004E2D66"/>
    <w:rsid w:val="0050574A"/>
    <w:rsid w:val="00525E25"/>
    <w:rsid w:val="00534C8E"/>
    <w:rsid w:val="00562594"/>
    <w:rsid w:val="00575B08"/>
    <w:rsid w:val="005826FC"/>
    <w:rsid w:val="005838AB"/>
    <w:rsid w:val="00594EF9"/>
    <w:rsid w:val="00596F29"/>
    <w:rsid w:val="005A2C83"/>
    <w:rsid w:val="005A63EE"/>
    <w:rsid w:val="005B052F"/>
    <w:rsid w:val="005C497D"/>
    <w:rsid w:val="005C5E50"/>
    <w:rsid w:val="005C6B78"/>
    <w:rsid w:val="005D1E65"/>
    <w:rsid w:val="005D3635"/>
    <w:rsid w:val="005E5074"/>
    <w:rsid w:val="005E5E16"/>
    <w:rsid w:val="005F7324"/>
    <w:rsid w:val="00606FE0"/>
    <w:rsid w:val="00624414"/>
    <w:rsid w:val="00625CA0"/>
    <w:rsid w:val="0063494A"/>
    <w:rsid w:val="00637F57"/>
    <w:rsid w:val="006428E1"/>
    <w:rsid w:val="00652488"/>
    <w:rsid w:val="006545FF"/>
    <w:rsid w:val="006575FF"/>
    <w:rsid w:val="006615B3"/>
    <w:rsid w:val="006620B1"/>
    <w:rsid w:val="00683807"/>
    <w:rsid w:val="006B7E89"/>
    <w:rsid w:val="006C4D2D"/>
    <w:rsid w:val="006D0791"/>
    <w:rsid w:val="006F567E"/>
    <w:rsid w:val="00712322"/>
    <w:rsid w:val="00714401"/>
    <w:rsid w:val="00751F2D"/>
    <w:rsid w:val="00754018"/>
    <w:rsid w:val="0078301D"/>
    <w:rsid w:val="00796966"/>
    <w:rsid w:val="007A65E3"/>
    <w:rsid w:val="007B4AF8"/>
    <w:rsid w:val="007C3DE5"/>
    <w:rsid w:val="007E0B74"/>
    <w:rsid w:val="007E3382"/>
    <w:rsid w:val="007F17FC"/>
    <w:rsid w:val="007F608C"/>
    <w:rsid w:val="00800678"/>
    <w:rsid w:val="0081185D"/>
    <w:rsid w:val="008119A5"/>
    <w:rsid w:val="008148D6"/>
    <w:rsid w:val="008214AC"/>
    <w:rsid w:val="0083279B"/>
    <w:rsid w:val="00837C05"/>
    <w:rsid w:val="00840EB8"/>
    <w:rsid w:val="008441F3"/>
    <w:rsid w:val="00862F28"/>
    <w:rsid w:val="00887C18"/>
    <w:rsid w:val="00887D91"/>
    <w:rsid w:val="00895519"/>
    <w:rsid w:val="00897DF4"/>
    <w:rsid w:val="008A61F6"/>
    <w:rsid w:val="008B20D4"/>
    <w:rsid w:val="008C0A61"/>
    <w:rsid w:val="008D408E"/>
    <w:rsid w:val="008D7460"/>
    <w:rsid w:val="008E3C69"/>
    <w:rsid w:val="00903034"/>
    <w:rsid w:val="00907D19"/>
    <w:rsid w:val="00907F3B"/>
    <w:rsid w:val="00912447"/>
    <w:rsid w:val="00914AF8"/>
    <w:rsid w:val="00934B2E"/>
    <w:rsid w:val="00947A95"/>
    <w:rsid w:val="009651A5"/>
    <w:rsid w:val="0098556C"/>
    <w:rsid w:val="009860BA"/>
    <w:rsid w:val="00987247"/>
    <w:rsid w:val="009B572D"/>
    <w:rsid w:val="009B6149"/>
    <w:rsid w:val="009B7BCE"/>
    <w:rsid w:val="009D12B0"/>
    <w:rsid w:val="009D3C58"/>
    <w:rsid w:val="009E6E0E"/>
    <w:rsid w:val="009E7916"/>
    <w:rsid w:val="00A2374A"/>
    <w:rsid w:val="00A31557"/>
    <w:rsid w:val="00A42C52"/>
    <w:rsid w:val="00A672B9"/>
    <w:rsid w:val="00A67980"/>
    <w:rsid w:val="00A67E86"/>
    <w:rsid w:val="00A720A8"/>
    <w:rsid w:val="00A955E7"/>
    <w:rsid w:val="00AA22CF"/>
    <w:rsid w:val="00AA2E59"/>
    <w:rsid w:val="00AA7DAB"/>
    <w:rsid w:val="00AC31EF"/>
    <w:rsid w:val="00AC3D1D"/>
    <w:rsid w:val="00AC4C27"/>
    <w:rsid w:val="00AE6522"/>
    <w:rsid w:val="00AE6C4E"/>
    <w:rsid w:val="00AF22E1"/>
    <w:rsid w:val="00AF398F"/>
    <w:rsid w:val="00B01A90"/>
    <w:rsid w:val="00B0533C"/>
    <w:rsid w:val="00B35E35"/>
    <w:rsid w:val="00B61C8D"/>
    <w:rsid w:val="00B70F2B"/>
    <w:rsid w:val="00BA3586"/>
    <w:rsid w:val="00BA4654"/>
    <w:rsid w:val="00BE09AF"/>
    <w:rsid w:val="00BF601C"/>
    <w:rsid w:val="00C01531"/>
    <w:rsid w:val="00C12C9F"/>
    <w:rsid w:val="00C86D42"/>
    <w:rsid w:val="00CA236F"/>
    <w:rsid w:val="00CA465E"/>
    <w:rsid w:val="00CB1B5B"/>
    <w:rsid w:val="00CB495D"/>
    <w:rsid w:val="00CB6B63"/>
    <w:rsid w:val="00CC2D24"/>
    <w:rsid w:val="00CD2746"/>
    <w:rsid w:val="00CE28D2"/>
    <w:rsid w:val="00CE365E"/>
    <w:rsid w:val="00CE655B"/>
    <w:rsid w:val="00D24056"/>
    <w:rsid w:val="00D27811"/>
    <w:rsid w:val="00D543FC"/>
    <w:rsid w:val="00D56F17"/>
    <w:rsid w:val="00D81275"/>
    <w:rsid w:val="00D94BA0"/>
    <w:rsid w:val="00D97744"/>
    <w:rsid w:val="00DC4B6B"/>
    <w:rsid w:val="00DD4829"/>
    <w:rsid w:val="00DE0ED6"/>
    <w:rsid w:val="00DE240E"/>
    <w:rsid w:val="00DF02F1"/>
    <w:rsid w:val="00DF74D2"/>
    <w:rsid w:val="00E11FAF"/>
    <w:rsid w:val="00E35B41"/>
    <w:rsid w:val="00E53CAF"/>
    <w:rsid w:val="00E64846"/>
    <w:rsid w:val="00E67F08"/>
    <w:rsid w:val="00E8666A"/>
    <w:rsid w:val="00E91181"/>
    <w:rsid w:val="00E920C7"/>
    <w:rsid w:val="00EA67D9"/>
    <w:rsid w:val="00EB3FC6"/>
    <w:rsid w:val="00EC037A"/>
    <w:rsid w:val="00ED1AFC"/>
    <w:rsid w:val="00ED4FA9"/>
    <w:rsid w:val="00ED5F5D"/>
    <w:rsid w:val="00EE2B2D"/>
    <w:rsid w:val="00EE48B3"/>
    <w:rsid w:val="00EE732B"/>
    <w:rsid w:val="00EF17F5"/>
    <w:rsid w:val="00EF2248"/>
    <w:rsid w:val="00EF5656"/>
    <w:rsid w:val="00F02AD7"/>
    <w:rsid w:val="00F0728D"/>
    <w:rsid w:val="00F24502"/>
    <w:rsid w:val="00F26175"/>
    <w:rsid w:val="00F34234"/>
    <w:rsid w:val="00F42CF6"/>
    <w:rsid w:val="00F510DE"/>
    <w:rsid w:val="00F80AE3"/>
    <w:rsid w:val="00F82137"/>
    <w:rsid w:val="00F869EA"/>
    <w:rsid w:val="00F90D6F"/>
    <w:rsid w:val="00FB007F"/>
    <w:rsid w:val="00FB6F00"/>
    <w:rsid w:val="00FB6F51"/>
    <w:rsid w:val="00FC0102"/>
    <w:rsid w:val="00FC5F0B"/>
    <w:rsid w:val="00FF105F"/>
    <w:rsid w:val="00FF3053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675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54C1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2654C1"/>
    <w:pPr>
      <w:tabs>
        <w:tab w:val="center" w:pos="4677"/>
        <w:tab w:val="right" w:pos="9355"/>
      </w:tabs>
    </w:pPr>
  </w:style>
  <w:style w:type="paragraph" w:styleId="Porat">
    <w:name w:val="footer"/>
    <w:basedOn w:val="prastasis"/>
    <w:rsid w:val="002654C1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2654C1"/>
  </w:style>
  <w:style w:type="character" w:styleId="Eilutsnumeris">
    <w:name w:val="line number"/>
    <w:rsid w:val="002654C1"/>
    <w:rPr>
      <w:rFonts w:ascii="Times New Roman" w:hAnsi="Times New Roman"/>
      <w:sz w:val="20"/>
      <w:szCs w:val="20"/>
    </w:rPr>
  </w:style>
  <w:style w:type="paragraph" w:styleId="Pavadinimas">
    <w:name w:val="Title"/>
    <w:basedOn w:val="prastasis"/>
    <w:qFormat/>
    <w:rsid w:val="00132815"/>
    <w:pPr>
      <w:spacing w:before="480" w:after="360" w:line="340" w:lineRule="atLeast"/>
      <w:jc w:val="center"/>
    </w:pPr>
    <w:rPr>
      <w:b/>
      <w:szCs w:val="20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3811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2023-08-16T12:36:00Z</dcterms:created>
  <dcterms:modified xsi:type="dcterms:W3CDTF">2023-08-16T12:36:00Z</dcterms:modified>
</cp:coreProperties>
</file>