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EE93" w14:textId="77777777" w:rsidR="0074325F" w:rsidRPr="009775E5" w:rsidRDefault="00BB5C10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1. </w:t>
      </w:r>
      <w:r w:rsidR="009B7E21" w:rsidRPr="009775E5">
        <w:rPr>
          <w:rFonts w:ascii="Helvetica" w:hAnsi="Helvetica" w:cs="Arial"/>
          <w:szCs w:val="22"/>
        </w:rPr>
        <w:t>B</w:t>
      </w:r>
      <w:r w:rsidR="008F1FB7" w:rsidRPr="009775E5">
        <w:rPr>
          <w:rFonts w:ascii="Helvetica" w:hAnsi="Helvetica" w:cs="Arial"/>
          <w:szCs w:val="22"/>
        </w:rPr>
        <w:t>ispecifini</w:t>
      </w:r>
      <w:r w:rsidR="009B7E21" w:rsidRPr="009775E5">
        <w:rPr>
          <w:rFonts w:ascii="Helvetica" w:hAnsi="Helvetica" w:cs="Arial"/>
          <w:szCs w:val="22"/>
        </w:rPr>
        <w:t>ų</w:t>
      </w:r>
      <w:r w:rsidR="008F1FB7" w:rsidRPr="009775E5">
        <w:rPr>
          <w:rFonts w:ascii="Helvetica" w:hAnsi="Helvetica" w:cs="Arial"/>
          <w:szCs w:val="22"/>
        </w:rPr>
        <w:t xml:space="preserve"> viengrandži</w:t>
      </w:r>
      <w:r w:rsidR="009B7E21" w:rsidRPr="009775E5">
        <w:rPr>
          <w:rFonts w:ascii="Helvetica" w:hAnsi="Helvetica" w:cs="Arial"/>
          <w:szCs w:val="22"/>
        </w:rPr>
        <w:t>ų</w:t>
      </w:r>
      <w:r w:rsidR="008F1FB7" w:rsidRPr="009775E5">
        <w:rPr>
          <w:rFonts w:ascii="Helvetica" w:hAnsi="Helvetica" w:cs="Arial"/>
          <w:szCs w:val="22"/>
        </w:rPr>
        <w:t xml:space="preserve"> antikūn</w:t>
      </w:r>
      <w:r w:rsidR="009B7E21" w:rsidRPr="009775E5">
        <w:rPr>
          <w:rFonts w:ascii="Helvetica" w:hAnsi="Helvetica" w:cs="Arial"/>
          <w:szCs w:val="22"/>
        </w:rPr>
        <w:t>ų</w:t>
      </w:r>
      <w:r w:rsidR="008F1FB7" w:rsidRPr="009775E5">
        <w:rPr>
          <w:rFonts w:ascii="Helvetica" w:hAnsi="Helvetica" w:cs="Arial"/>
          <w:szCs w:val="22"/>
        </w:rPr>
        <w:t xml:space="preserve">, </w:t>
      </w:r>
      <w:r w:rsidR="009B7E21" w:rsidRPr="009775E5">
        <w:rPr>
          <w:rFonts w:ascii="Helvetica" w:hAnsi="Helvetica" w:cs="Arial"/>
          <w:szCs w:val="22"/>
        </w:rPr>
        <w:t xml:space="preserve">apimančių pirmąjį prisijungimo domeną, galintį prisijungti prie CD3 epitopo, ir antrąjį prisijungimo domeną, galintį prisijungti prie prostatai specifinio membraninio antigeno (PSMA) ekstraląstelinio domeno, atrankos būdas, apimantis </w:t>
      </w:r>
      <w:r w:rsidR="002356F5" w:rsidRPr="009775E5">
        <w:rPr>
          <w:rFonts w:ascii="Helvetica" w:hAnsi="Helvetica" w:cs="Arial"/>
          <w:szCs w:val="22"/>
        </w:rPr>
        <w:t>šias pakopas</w:t>
      </w:r>
      <w:r w:rsidR="003174A1" w:rsidRPr="009775E5">
        <w:rPr>
          <w:rFonts w:ascii="Helvetica" w:hAnsi="Helvetica" w:cs="Arial"/>
          <w:szCs w:val="22"/>
        </w:rPr>
        <w:t>:</w:t>
      </w:r>
    </w:p>
    <w:p w14:paraId="271A48B5" w14:textId="77777777" w:rsidR="003174A1" w:rsidRPr="009775E5" w:rsidRDefault="003174A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a) pateikimą mažiausiai trijų tipų </w:t>
      </w:r>
      <w:r w:rsidR="00513490" w:rsidRPr="009775E5">
        <w:rPr>
          <w:rFonts w:ascii="Helvetica" w:hAnsi="Helvetica" w:cs="Arial"/>
          <w:szCs w:val="22"/>
        </w:rPr>
        <w:t>ląstelių šeimininkių</w:t>
      </w:r>
      <w:r w:rsidRPr="009775E5">
        <w:rPr>
          <w:rFonts w:ascii="Helvetica" w:hAnsi="Helvetica" w:cs="Arial"/>
          <w:szCs w:val="22"/>
        </w:rPr>
        <w:t xml:space="preserve">, </w:t>
      </w:r>
      <w:r w:rsidR="00513490" w:rsidRPr="009775E5">
        <w:rPr>
          <w:rFonts w:ascii="Helvetica" w:hAnsi="Helvetica" w:cs="Arial"/>
          <w:szCs w:val="22"/>
        </w:rPr>
        <w:t>ekspresuojančių</w:t>
      </w:r>
    </w:p>
    <w:p w14:paraId="36641049" w14:textId="77777777" w:rsidR="003174A1" w:rsidRPr="009775E5" w:rsidRDefault="003174A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i) laukinio tipo (wt) ekstraląstelinį žmogaus PSMA domeną, turintį </w:t>
      </w:r>
      <w:r w:rsidR="002F681E" w:rsidRPr="009775E5">
        <w:rPr>
          <w:rFonts w:ascii="Helvetica" w:hAnsi="Helvetica" w:cs="Arial"/>
          <w:szCs w:val="22"/>
        </w:rPr>
        <w:t xml:space="preserve">ląstelės </w:t>
      </w:r>
      <w:r w:rsidRPr="009775E5">
        <w:rPr>
          <w:rFonts w:ascii="Helvetica" w:hAnsi="Helvetica" w:cs="Arial"/>
          <w:szCs w:val="22"/>
        </w:rPr>
        <w:t xml:space="preserve">paviršiuje sekas </w:t>
      </w:r>
      <w:r w:rsidR="00F56000" w:rsidRPr="009775E5">
        <w:rPr>
          <w:rFonts w:ascii="Helvetica" w:hAnsi="Helvetica" w:cs="Arial"/>
          <w:szCs w:val="22"/>
        </w:rPr>
        <w:t xml:space="preserve">SEQ </w:t>
      </w:r>
      <w:r w:rsidRPr="009775E5">
        <w:rPr>
          <w:rFonts w:ascii="Helvetica" w:hAnsi="Helvetica" w:cs="Arial"/>
          <w:szCs w:val="22"/>
        </w:rPr>
        <w:t>ID</w:t>
      </w:r>
      <w:r w:rsidR="000E2866" w:rsidRPr="009775E5">
        <w:rPr>
          <w:rFonts w:ascii="Helvetica" w:hAnsi="Helvetica" w:cs="Arial"/>
          <w:szCs w:val="22"/>
        </w:rPr>
        <w:t xml:space="preserve"> Nr. </w:t>
      </w:r>
      <w:r w:rsidRPr="009775E5">
        <w:rPr>
          <w:rFonts w:ascii="Helvetica" w:hAnsi="Helvetica" w:cs="Arial"/>
          <w:szCs w:val="22"/>
        </w:rPr>
        <w:t>447</w:t>
      </w:r>
      <w:r w:rsidR="009E48ED" w:rsidRPr="009775E5">
        <w:rPr>
          <w:rFonts w:ascii="Helvetica" w:hAnsi="Helvetica" w:cs="Arial"/>
          <w:szCs w:val="22"/>
        </w:rPr>
        <w:t>;</w:t>
      </w:r>
    </w:p>
    <w:p w14:paraId="37D193C4" w14:textId="77777777" w:rsidR="00376A87" w:rsidRPr="009775E5" w:rsidRDefault="003174A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ii) mutavusi</w:t>
      </w:r>
      <w:r w:rsidR="00F249C2" w:rsidRPr="009775E5">
        <w:rPr>
          <w:rFonts w:ascii="Helvetica" w:hAnsi="Helvetica" w:cs="Arial"/>
          <w:szCs w:val="22"/>
        </w:rPr>
        <w:t>ą</w:t>
      </w:r>
      <w:r w:rsidRPr="009775E5">
        <w:rPr>
          <w:rFonts w:ascii="Helvetica" w:hAnsi="Helvetica" w:cs="Arial"/>
          <w:szCs w:val="22"/>
        </w:rPr>
        <w:t xml:space="preserve"> form</w:t>
      </w:r>
      <w:r w:rsidR="00F249C2" w:rsidRPr="009775E5">
        <w:rPr>
          <w:rFonts w:ascii="Helvetica" w:hAnsi="Helvetica" w:cs="Arial"/>
          <w:szCs w:val="22"/>
        </w:rPr>
        <w:t>ą</w:t>
      </w:r>
      <w:r w:rsidRPr="009775E5">
        <w:rPr>
          <w:rFonts w:ascii="Helvetica" w:hAnsi="Helvetica" w:cs="Arial"/>
          <w:szCs w:val="22"/>
        </w:rPr>
        <w:t xml:space="preserve"> žmogaus </w:t>
      </w:r>
      <w:r w:rsidR="00F249C2" w:rsidRPr="009775E5">
        <w:rPr>
          <w:rFonts w:ascii="Helvetica" w:hAnsi="Helvetica" w:cs="Arial"/>
          <w:szCs w:val="22"/>
        </w:rPr>
        <w:t xml:space="preserve">laukinio tipo </w:t>
      </w:r>
      <w:r w:rsidRPr="009775E5">
        <w:rPr>
          <w:rFonts w:ascii="Helvetica" w:hAnsi="Helvetica" w:cs="Arial"/>
          <w:szCs w:val="22"/>
        </w:rPr>
        <w:t xml:space="preserve">PSMA </w:t>
      </w:r>
      <w:r w:rsidR="002F681E" w:rsidRPr="009775E5">
        <w:rPr>
          <w:rFonts w:ascii="Helvetica" w:hAnsi="Helvetica" w:cs="Arial"/>
          <w:szCs w:val="22"/>
        </w:rPr>
        <w:t xml:space="preserve">ląstelės </w:t>
      </w:r>
      <w:r w:rsidR="00F249C2" w:rsidRPr="009775E5">
        <w:rPr>
          <w:rFonts w:ascii="Helvetica" w:hAnsi="Helvetica" w:cs="Arial"/>
          <w:szCs w:val="22"/>
        </w:rPr>
        <w:t xml:space="preserve">paviršiuje, kur aminorūgščių liekanos 140, 169, 191, 308, 334, 339, 344, 624, 626, 716, 717 ir 721 pozicijose yra </w:t>
      </w:r>
      <w:r w:rsidR="00C612C6" w:rsidRPr="009775E5">
        <w:rPr>
          <w:rFonts w:ascii="Helvetica" w:hAnsi="Helvetica" w:cs="Arial"/>
          <w:szCs w:val="22"/>
        </w:rPr>
        <w:t>mut</w:t>
      </w:r>
      <w:r w:rsidR="00460CDA" w:rsidRPr="009775E5">
        <w:rPr>
          <w:rFonts w:ascii="Helvetica" w:hAnsi="Helvetica" w:cs="Arial"/>
          <w:szCs w:val="22"/>
        </w:rPr>
        <w:t>avusios</w:t>
      </w:r>
      <w:r w:rsidR="00C612C6" w:rsidRPr="009775E5">
        <w:rPr>
          <w:rFonts w:ascii="Helvetica" w:hAnsi="Helvetica" w:cs="Arial"/>
          <w:szCs w:val="22"/>
        </w:rPr>
        <w:t xml:space="preserve"> į atitinkamas </w:t>
      </w:r>
      <w:r w:rsidR="009E48ED" w:rsidRPr="009775E5">
        <w:rPr>
          <w:rFonts w:ascii="Helvetica" w:hAnsi="Helvetica" w:cs="Arial"/>
          <w:szCs w:val="22"/>
        </w:rPr>
        <w:t xml:space="preserve">graužikų </w:t>
      </w:r>
      <w:r w:rsidR="00376A87" w:rsidRPr="009775E5">
        <w:rPr>
          <w:rFonts w:ascii="Helvetica" w:hAnsi="Helvetica" w:cs="Arial"/>
          <w:szCs w:val="22"/>
        </w:rPr>
        <w:t xml:space="preserve">laukinio tipo PSMA </w:t>
      </w:r>
      <w:r w:rsidR="00C612C6" w:rsidRPr="009775E5">
        <w:rPr>
          <w:rFonts w:ascii="Helvetica" w:hAnsi="Helvetica" w:cs="Arial"/>
          <w:szCs w:val="22"/>
        </w:rPr>
        <w:t>aminorūgščių liekanas</w:t>
      </w:r>
      <w:r w:rsidR="00376A87" w:rsidRPr="009775E5">
        <w:rPr>
          <w:rFonts w:ascii="Helvetica" w:hAnsi="Helvetica" w:cs="Arial"/>
          <w:szCs w:val="22"/>
        </w:rPr>
        <w:t>; ir</w:t>
      </w:r>
    </w:p>
    <w:p w14:paraId="7E1E9879" w14:textId="77777777" w:rsidR="003174A1" w:rsidRPr="009775E5" w:rsidRDefault="00376A87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iii) </w:t>
      </w:r>
      <w:r w:rsidR="001D0CCC" w:rsidRPr="009775E5">
        <w:rPr>
          <w:rFonts w:ascii="Helvetica" w:hAnsi="Helvetica" w:cs="Arial"/>
          <w:szCs w:val="22"/>
        </w:rPr>
        <w:t>žiurkės</w:t>
      </w:r>
      <w:r w:rsidR="002660BB" w:rsidRPr="009775E5">
        <w:rPr>
          <w:rFonts w:ascii="Helvetica" w:hAnsi="Helvetica" w:cs="Arial"/>
          <w:szCs w:val="22"/>
        </w:rPr>
        <w:t xml:space="preserve"> </w:t>
      </w:r>
      <w:r w:rsidRPr="009775E5">
        <w:rPr>
          <w:rFonts w:ascii="Helvetica" w:hAnsi="Helvetica" w:cs="Arial"/>
          <w:szCs w:val="22"/>
        </w:rPr>
        <w:t>laukinio tipo ekstraląstelinį PSMA domeną ląstelės paviršiuje;</w:t>
      </w:r>
    </w:p>
    <w:p w14:paraId="76CC44BA" w14:textId="77777777" w:rsidR="00376A87" w:rsidRPr="009775E5" w:rsidRDefault="00376A87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b) </w:t>
      </w:r>
      <w:r w:rsidR="006B07D2" w:rsidRPr="009775E5">
        <w:rPr>
          <w:rFonts w:ascii="Helvetica" w:hAnsi="Helvetica" w:cs="Arial"/>
          <w:szCs w:val="22"/>
        </w:rPr>
        <w:t xml:space="preserve">a) </w:t>
      </w:r>
      <w:r w:rsidR="002F681E" w:rsidRPr="009775E5">
        <w:rPr>
          <w:rFonts w:ascii="Helvetica" w:hAnsi="Helvetica" w:cs="Arial"/>
          <w:szCs w:val="22"/>
        </w:rPr>
        <w:t>pakopos kiekvieno i), ii) ir iii) tipo ląstelių šeimininkių</w:t>
      </w:r>
      <w:r w:rsidRPr="009775E5">
        <w:rPr>
          <w:rFonts w:ascii="Helvetica" w:hAnsi="Helvetica" w:cs="Arial"/>
          <w:szCs w:val="22"/>
        </w:rPr>
        <w:t xml:space="preserve"> </w:t>
      </w:r>
      <w:r w:rsidR="007D40C3" w:rsidRPr="009775E5">
        <w:rPr>
          <w:rFonts w:ascii="Helvetica" w:hAnsi="Helvetica" w:cs="Arial"/>
          <w:szCs w:val="22"/>
        </w:rPr>
        <w:t>kontaktavimą su bispecifiniais viengrandžiais antikūnais ir efektorinėmis T ląstelėmis; ir</w:t>
      </w:r>
    </w:p>
    <w:p w14:paraId="15758DA2" w14:textId="77777777" w:rsidR="007D40C3" w:rsidRPr="009775E5" w:rsidRDefault="007D40C3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c) identifikavimą ir išskyrimą </w:t>
      </w:r>
      <w:r w:rsidR="002660BB" w:rsidRPr="009775E5">
        <w:rPr>
          <w:rFonts w:ascii="Helvetica" w:hAnsi="Helvetica" w:cs="Arial"/>
          <w:szCs w:val="22"/>
        </w:rPr>
        <w:t>bispecifinių viengrandžių antikūnų, kurie tarpininkauja li</w:t>
      </w:r>
      <w:r w:rsidR="004F7BB1" w:rsidRPr="009775E5">
        <w:rPr>
          <w:rFonts w:ascii="Helvetica" w:hAnsi="Helvetica" w:cs="Arial"/>
          <w:szCs w:val="22"/>
        </w:rPr>
        <w:t>z</w:t>
      </w:r>
      <w:r w:rsidR="002660BB" w:rsidRPr="009775E5">
        <w:rPr>
          <w:rFonts w:ascii="Helvetica" w:hAnsi="Helvetica" w:cs="Arial"/>
          <w:szCs w:val="22"/>
        </w:rPr>
        <w:t>ei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="002660BB" w:rsidRPr="009775E5">
        <w:rPr>
          <w:rFonts w:ascii="Helvetica" w:hAnsi="Helvetica" w:cs="Arial"/>
          <w:szCs w:val="22"/>
        </w:rPr>
        <w:t xml:space="preserve">, ekspresuojančių žmogaus laukinio tipo ekstraląstelinį PSMA domeną ląstelės paviršiuje </w:t>
      </w:r>
      <w:r w:rsidR="004F7BB1" w:rsidRPr="009775E5">
        <w:rPr>
          <w:rFonts w:ascii="Helvetica" w:hAnsi="Helvetica" w:cs="Arial"/>
          <w:szCs w:val="22"/>
        </w:rPr>
        <w:t>pagal b)</w:t>
      </w:r>
      <w:r w:rsidR="00460CDA" w:rsidRPr="009775E5">
        <w:rPr>
          <w:rFonts w:ascii="Helvetica" w:hAnsi="Helvetica" w:cs="Arial"/>
          <w:szCs w:val="22"/>
        </w:rPr>
        <w:t xml:space="preserve"> </w:t>
      </w:r>
      <w:r w:rsidR="004F7BB1" w:rsidRPr="009775E5">
        <w:rPr>
          <w:rFonts w:ascii="Helvetica" w:hAnsi="Helvetica" w:cs="Arial"/>
          <w:szCs w:val="22"/>
        </w:rPr>
        <w:t>i) ir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="004F7BB1" w:rsidRPr="009775E5">
        <w:rPr>
          <w:rFonts w:ascii="Helvetica" w:hAnsi="Helvetica" w:cs="Arial"/>
          <w:szCs w:val="22"/>
        </w:rPr>
        <w:t>, ekspresuojančių mutavusią formą žmogaus laukinio tipo ekstraląstelinį PSMA domeną ląstelės paviršiuje pagal b</w:t>
      </w:r>
      <w:r w:rsidR="00460CDA" w:rsidRPr="009775E5">
        <w:rPr>
          <w:rFonts w:ascii="Helvetica" w:hAnsi="Helvetica" w:cs="Arial"/>
          <w:szCs w:val="22"/>
        </w:rPr>
        <w:t xml:space="preserve">) </w:t>
      </w:r>
      <w:r w:rsidR="004F7BB1" w:rsidRPr="009775E5">
        <w:rPr>
          <w:rFonts w:ascii="Helvetica" w:hAnsi="Helvetica" w:cs="Arial"/>
          <w:szCs w:val="22"/>
        </w:rPr>
        <w:t>ii), bet ne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="004F7BB1" w:rsidRPr="009775E5">
        <w:rPr>
          <w:rFonts w:ascii="Helvetica" w:hAnsi="Helvetica" w:cs="Arial"/>
          <w:szCs w:val="22"/>
        </w:rPr>
        <w:t xml:space="preserve">, ekspresuojančių </w:t>
      </w:r>
      <w:r w:rsidR="00175CA0" w:rsidRPr="009775E5">
        <w:rPr>
          <w:rFonts w:ascii="Helvetica" w:hAnsi="Helvetica" w:cs="Arial"/>
          <w:szCs w:val="22"/>
        </w:rPr>
        <w:t>žiurkės</w:t>
      </w:r>
      <w:r w:rsidR="004F7BB1" w:rsidRPr="009775E5">
        <w:rPr>
          <w:rFonts w:ascii="Helvetica" w:hAnsi="Helvetica" w:cs="Arial"/>
          <w:szCs w:val="22"/>
        </w:rPr>
        <w:t xml:space="preserve"> laukinio tipo ekstraląstelinį PSMA domeną ląstelės paviršiuje pagal b</w:t>
      </w:r>
      <w:r w:rsidR="00460CDA" w:rsidRPr="009775E5">
        <w:rPr>
          <w:rFonts w:ascii="Helvetica" w:hAnsi="Helvetica" w:cs="Arial"/>
          <w:szCs w:val="22"/>
        </w:rPr>
        <w:t xml:space="preserve">) </w:t>
      </w:r>
      <w:r w:rsidR="004F7BB1" w:rsidRPr="009775E5">
        <w:rPr>
          <w:rFonts w:ascii="Helvetica" w:hAnsi="Helvetica" w:cs="Arial"/>
          <w:szCs w:val="22"/>
        </w:rPr>
        <w:t>iii).</w:t>
      </w:r>
    </w:p>
    <w:p w14:paraId="59C72F48" w14:textId="77777777" w:rsidR="009D6DE2" w:rsidRPr="009775E5" w:rsidRDefault="009D6DE2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496DB62C" w14:textId="77777777" w:rsidR="00A60100" w:rsidRPr="009775E5" w:rsidRDefault="00A60100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2. </w:t>
      </w:r>
      <w:r w:rsidR="009E4E74" w:rsidRPr="009775E5">
        <w:rPr>
          <w:rFonts w:ascii="Helvetica" w:hAnsi="Helvetica" w:cs="Arial"/>
          <w:szCs w:val="22"/>
        </w:rPr>
        <w:t xml:space="preserve">Bispecifinių viengrandžių antikūnų, apimančių pirmąjį prisijungimo domeną, galintį prisijungti prie CD3 epitopo, ir antrąjį prisijungimo domeną, galintį prisijungti prie fibroblastus aktyvinančio baltymo α (FAPα) ekstraląstelinio domeno, atrankos būdas, apimantis </w:t>
      </w:r>
      <w:r w:rsidR="002356F5" w:rsidRPr="009775E5">
        <w:rPr>
          <w:rFonts w:ascii="Helvetica" w:hAnsi="Helvetica" w:cs="Arial"/>
          <w:szCs w:val="22"/>
        </w:rPr>
        <w:t>šias pakopas</w:t>
      </w:r>
      <w:r w:rsidR="009E4E74" w:rsidRPr="009775E5">
        <w:rPr>
          <w:rFonts w:ascii="Helvetica" w:hAnsi="Helvetica" w:cs="Arial"/>
          <w:szCs w:val="22"/>
        </w:rPr>
        <w:t>:</w:t>
      </w:r>
    </w:p>
    <w:p w14:paraId="10F287BC" w14:textId="77777777" w:rsidR="00FE5B98" w:rsidRPr="009775E5" w:rsidRDefault="00FE5B98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a) pateikimą mažiausiai trijų tipų </w:t>
      </w:r>
      <w:r w:rsidR="00513490" w:rsidRPr="009775E5">
        <w:rPr>
          <w:rFonts w:ascii="Helvetica" w:hAnsi="Helvetica" w:cs="Arial"/>
          <w:szCs w:val="22"/>
        </w:rPr>
        <w:t>ląstelių šeimininkių, ekspresuojančių</w:t>
      </w:r>
    </w:p>
    <w:p w14:paraId="434DF14B" w14:textId="77777777" w:rsidR="00FE5B98" w:rsidRPr="009775E5" w:rsidRDefault="00FE5B98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i) laukinio tipo ekstraląstelinį žmogaus FAPα domeną, turintį ląstel</w:t>
      </w:r>
      <w:r w:rsidR="00513490" w:rsidRPr="009775E5">
        <w:rPr>
          <w:rFonts w:ascii="Helvetica" w:hAnsi="Helvetica" w:cs="Arial"/>
          <w:szCs w:val="22"/>
        </w:rPr>
        <w:t>ės</w:t>
      </w:r>
      <w:r w:rsidRPr="009775E5">
        <w:rPr>
          <w:rFonts w:ascii="Helvetica" w:hAnsi="Helvetica" w:cs="Arial"/>
          <w:szCs w:val="22"/>
        </w:rPr>
        <w:t xml:space="preserve"> paviršiuje sek</w:t>
      </w:r>
      <w:r w:rsidR="001630C6" w:rsidRPr="009775E5">
        <w:rPr>
          <w:rFonts w:ascii="Helvetica" w:hAnsi="Helvetica" w:cs="Arial"/>
          <w:szCs w:val="22"/>
        </w:rPr>
        <w:t>ą SEQ</w:t>
      </w:r>
      <w:r w:rsidRPr="009775E5">
        <w:rPr>
          <w:rFonts w:ascii="Helvetica" w:hAnsi="Helvetica" w:cs="Arial"/>
          <w:szCs w:val="22"/>
        </w:rPr>
        <w:t xml:space="preserve"> ID</w:t>
      </w:r>
      <w:r w:rsidR="001630C6" w:rsidRPr="009775E5">
        <w:rPr>
          <w:rFonts w:ascii="Helvetica" w:hAnsi="Helvetica" w:cs="Arial"/>
          <w:szCs w:val="22"/>
        </w:rPr>
        <w:t xml:space="preserve"> Nr. </w:t>
      </w:r>
      <w:r w:rsidRPr="009775E5">
        <w:rPr>
          <w:rFonts w:ascii="Helvetica" w:hAnsi="Helvetica" w:cs="Arial"/>
          <w:szCs w:val="22"/>
        </w:rPr>
        <w:t>448;</w:t>
      </w:r>
    </w:p>
    <w:p w14:paraId="202E945A" w14:textId="77777777" w:rsidR="00FE5B98" w:rsidRPr="009775E5" w:rsidRDefault="00FE5B98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ii) mutavusią formą žmogaus laukinio tipo FAPα ląstel</w:t>
      </w:r>
      <w:r w:rsidR="00F45F5E" w:rsidRPr="009775E5">
        <w:rPr>
          <w:rFonts w:ascii="Helvetica" w:hAnsi="Helvetica" w:cs="Arial"/>
          <w:szCs w:val="22"/>
        </w:rPr>
        <w:t>ės</w:t>
      </w:r>
      <w:r w:rsidRPr="009775E5">
        <w:rPr>
          <w:rFonts w:ascii="Helvetica" w:hAnsi="Helvetica" w:cs="Arial"/>
          <w:szCs w:val="22"/>
        </w:rPr>
        <w:t xml:space="preserve"> paviršiuje, kur aminorūgščių liekanos 144, 185, 186, 229, 267, 273, 274, 278, 284, 301, 328, 329, 331, 335 ir 362 pozicijose yra mut</w:t>
      </w:r>
      <w:r w:rsidR="00460CDA" w:rsidRPr="009775E5">
        <w:rPr>
          <w:rFonts w:ascii="Helvetica" w:hAnsi="Helvetica" w:cs="Arial"/>
          <w:szCs w:val="22"/>
        </w:rPr>
        <w:t>avusios</w:t>
      </w:r>
      <w:r w:rsidRPr="009775E5">
        <w:rPr>
          <w:rFonts w:ascii="Helvetica" w:hAnsi="Helvetica" w:cs="Arial"/>
          <w:szCs w:val="22"/>
        </w:rPr>
        <w:t xml:space="preserve"> į atitinkamas laukinio tipo </w:t>
      </w:r>
      <w:r w:rsidR="00E76074" w:rsidRPr="009775E5">
        <w:rPr>
          <w:rFonts w:ascii="Helvetica" w:hAnsi="Helvetica" w:cs="Arial"/>
          <w:szCs w:val="22"/>
        </w:rPr>
        <w:t>pelės</w:t>
      </w:r>
      <w:r w:rsidRPr="009775E5">
        <w:rPr>
          <w:rFonts w:ascii="Helvetica" w:hAnsi="Helvetica" w:cs="Arial"/>
          <w:szCs w:val="22"/>
        </w:rPr>
        <w:t xml:space="preserve"> </w:t>
      </w:r>
      <w:r w:rsidR="00C12E9B" w:rsidRPr="009775E5">
        <w:rPr>
          <w:rFonts w:ascii="Helvetica" w:hAnsi="Helvetica" w:cs="Arial"/>
          <w:szCs w:val="22"/>
        </w:rPr>
        <w:t>FAPα</w:t>
      </w:r>
      <w:r w:rsidRPr="009775E5">
        <w:rPr>
          <w:rFonts w:ascii="Helvetica" w:hAnsi="Helvetica" w:cs="Arial"/>
          <w:szCs w:val="22"/>
        </w:rPr>
        <w:t xml:space="preserve"> aminorūgščių liekanas; ir</w:t>
      </w:r>
    </w:p>
    <w:p w14:paraId="35FE0CD3" w14:textId="77777777" w:rsidR="00FE5B98" w:rsidRPr="009775E5" w:rsidRDefault="00FE5B98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iii) </w:t>
      </w:r>
      <w:r w:rsidR="00E76074" w:rsidRPr="009775E5">
        <w:rPr>
          <w:rFonts w:ascii="Helvetica" w:hAnsi="Helvetica" w:cs="Arial"/>
          <w:szCs w:val="22"/>
        </w:rPr>
        <w:t>pelės</w:t>
      </w:r>
      <w:r w:rsidRPr="009775E5">
        <w:rPr>
          <w:rFonts w:ascii="Helvetica" w:hAnsi="Helvetica" w:cs="Arial"/>
          <w:szCs w:val="22"/>
        </w:rPr>
        <w:t xml:space="preserve"> laukinio tipo ekstraląstelinį </w:t>
      </w:r>
      <w:r w:rsidR="00C12E9B" w:rsidRPr="009775E5">
        <w:rPr>
          <w:rFonts w:ascii="Helvetica" w:hAnsi="Helvetica" w:cs="Arial"/>
          <w:szCs w:val="22"/>
        </w:rPr>
        <w:t>FAPα</w:t>
      </w:r>
      <w:r w:rsidRPr="009775E5">
        <w:rPr>
          <w:rFonts w:ascii="Helvetica" w:hAnsi="Helvetica" w:cs="Arial"/>
          <w:szCs w:val="22"/>
        </w:rPr>
        <w:t xml:space="preserve"> domeną ląstelės paviršiuje;</w:t>
      </w:r>
    </w:p>
    <w:p w14:paraId="6E3EC31B" w14:textId="77777777" w:rsidR="00C12E9B" w:rsidRPr="009775E5" w:rsidRDefault="00C12E9B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b) </w:t>
      </w:r>
      <w:r w:rsidR="00F56000" w:rsidRPr="009775E5">
        <w:rPr>
          <w:rFonts w:ascii="Helvetica" w:hAnsi="Helvetica" w:cs="Arial"/>
          <w:szCs w:val="22"/>
        </w:rPr>
        <w:t>pakopos</w:t>
      </w:r>
      <w:r w:rsidR="002F681E" w:rsidRPr="009775E5">
        <w:rPr>
          <w:rFonts w:ascii="Helvetica" w:hAnsi="Helvetica" w:cs="Arial"/>
          <w:szCs w:val="22"/>
        </w:rPr>
        <w:t xml:space="preserve"> a)</w:t>
      </w:r>
      <w:r w:rsidR="00F56000" w:rsidRPr="009775E5">
        <w:rPr>
          <w:rFonts w:ascii="Helvetica" w:hAnsi="Helvetica" w:cs="Arial"/>
          <w:szCs w:val="22"/>
        </w:rPr>
        <w:t xml:space="preserve"> </w:t>
      </w:r>
      <w:r w:rsidRPr="009775E5">
        <w:rPr>
          <w:rFonts w:ascii="Helvetica" w:hAnsi="Helvetica" w:cs="Arial"/>
          <w:szCs w:val="22"/>
        </w:rPr>
        <w:t>kiekvien</w:t>
      </w:r>
      <w:r w:rsidR="00F56000" w:rsidRPr="009775E5">
        <w:rPr>
          <w:rFonts w:ascii="Helvetica" w:hAnsi="Helvetica" w:cs="Arial"/>
          <w:szCs w:val="22"/>
        </w:rPr>
        <w:t xml:space="preserve">o </w:t>
      </w:r>
      <w:r w:rsidRPr="009775E5">
        <w:rPr>
          <w:rFonts w:ascii="Helvetica" w:hAnsi="Helvetica" w:cs="Arial"/>
          <w:szCs w:val="22"/>
        </w:rPr>
        <w:t xml:space="preserve">i), ii) ir iii) </w:t>
      </w:r>
      <w:r w:rsidR="00B91191" w:rsidRPr="009775E5">
        <w:rPr>
          <w:rFonts w:ascii="Helvetica" w:hAnsi="Helvetica" w:cs="Arial"/>
          <w:szCs w:val="22"/>
        </w:rPr>
        <w:t xml:space="preserve">tipo </w:t>
      </w:r>
      <w:r w:rsidR="00F56000" w:rsidRPr="009775E5">
        <w:rPr>
          <w:rFonts w:ascii="Helvetica" w:hAnsi="Helvetica" w:cs="Arial"/>
          <w:szCs w:val="22"/>
        </w:rPr>
        <w:t xml:space="preserve">ląstelių šeimininkių </w:t>
      </w:r>
      <w:r w:rsidRPr="009775E5">
        <w:rPr>
          <w:rFonts w:ascii="Helvetica" w:hAnsi="Helvetica" w:cs="Arial"/>
          <w:szCs w:val="22"/>
        </w:rPr>
        <w:t>kontaktavimą su bispecifiniais viengrandžiais antikūnais ir efektorinėmis T ląstelėmis; ir</w:t>
      </w:r>
    </w:p>
    <w:p w14:paraId="78CFD572" w14:textId="77777777" w:rsidR="00C12E9B" w:rsidRPr="009775E5" w:rsidRDefault="00C12E9B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c) identifikavimą ir išskyrimą bispecifinių viengrandžių antikūnų, kurie tarpininkauja lizei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Pr="009775E5">
        <w:rPr>
          <w:rFonts w:ascii="Helvetica" w:hAnsi="Helvetica" w:cs="Arial"/>
          <w:szCs w:val="22"/>
        </w:rPr>
        <w:t>, ekspresuojančių žmogaus laukinio tipo ekstraląstelinį FAPα domeną ląstelės paviršiuje pagal b</w:t>
      </w:r>
      <w:r w:rsidR="008B6AAE" w:rsidRPr="009775E5">
        <w:rPr>
          <w:rFonts w:ascii="Helvetica" w:hAnsi="Helvetica" w:cs="Arial"/>
          <w:szCs w:val="22"/>
        </w:rPr>
        <w:t xml:space="preserve">) </w:t>
      </w:r>
      <w:r w:rsidRPr="009775E5">
        <w:rPr>
          <w:rFonts w:ascii="Helvetica" w:hAnsi="Helvetica" w:cs="Arial"/>
          <w:szCs w:val="22"/>
        </w:rPr>
        <w:t>i) ir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Pr="009775E5">
        <w:rPr>
          <w:rFonts w:ascii="Helvetica" w:hAnsi="Helvetica" w:cs="Arial"/>
          <w:szCs w:val="22"/>
        </w:rPr>
        <w:t>, ekspresuojančių mutavusi</w:t>
      </w:r>
      <w:r w:rsidR="001F3D79" w:rsidRPr="009775E5">
        <w:rPr>
          <w:rFonts w:ascii="Helvetica" w:hAnsi="Helvetica" w:cs="Arial"/>
          <w:szCs w:val="22"/>
        </w:rPr>
        <w:t>os</w:t>
      </w:r>
      <w:r w:rsidRPr="009775E5">
        <w:rPr>
          <w:rFonts w:ascii="Helvetica" w:hAnsi="Helvetica" w:cs="Arial"/>
          <w:szCs w:val="22"/>
        </w:rPr>
        <w:t xml:space="preserve"> form</w:t>
      </w:r>
      <w:r w:rsidR="001F3D79" w:rsidRPr="009775E5">
        <w:rPr>
          <w:rFonts w:ascii="Helvetica" w:hAnsi="Helvetica" w:cs="Arial"/>
          <w:szCs w:val="22"/>
        </w:rPr>
        <w:t>os</w:t>
      </w:r>
      <w:r w:rsidRPr="009775E5">
        <w:rPr>
          <w:rFonts w:ascii="Helvetica" w:hAnsi="Helvetica" w:cs="Arial"/>
          <w:szCs w:val="22"/>
        </w:rPr>
        <w:t xml:space="preserve"> žmogaus laukinio tipo ekstraląstelinį FAPα ląstelės paviršiuje pagal b</w:t>
      </w:r>
      <w:r w:rsidR="008B6AAE" w:rsidRPr="009775E5">
        <w:rPr>
          <w:rFonts w:ascii="Helvetica" w:hAnsi="Helvetica" w:cs="Arial"/>
          <w:szCs w:val="22"/>
        </w:rPr>
        <w:t>) i</w:t>
      </w:r>
      <w:r w:rsidRPr="009775E5">
        <w:rPr>
          <w:rFonts w:ascii="Helvetica" w:hAnsi="Helvetica" w:cs="Arial"/>
          <w:szCs w:val="22"/>
        </w:rPr>
        <w:t>i), bet ne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Pr="009775E5">
        <w:rPr>
          <w:rFonts w:ascii="Helvetica" w:hAnsi="Helvetica" w:cs="Arial"/>
          <w:szCs w:val="22"/>
        </w:rPr>
        <w:t xml:space="preserve">, ekspresuojančių </w:t>
      </w:r>
      <w:r w:rsidR="00E76074" w:rsidRPr="009775E5">
        <w:rPr>
          <w:rFonts w:ascii="Helvetica" w:hAnsi="Helvetica" w:cs="Arial"/>
          <w:szCs w:val="22"/>
        </w:rPr>
        <w:t>pelės</w:t>
      </w:r>
      <w:r w:rsidRPr="009775E5">
        <w:rPr>
          <w:rFonts w:ascii="Helvetica" w:hAnsi="Helvetica" w:cs="Arial"/>
          <w:szCs w:val="22"/>
        </w:rPr>
        <w:t xml:space="preserve"> laukinio tipo ekstraląstelinį FAPα domeną ląstelės paviršiuje pagal b</w:t>
      </w:r>
      <w:r w:rsidR="008B6AAE" w:rsidRPr="009775E5">
        <w:rPr>
          <w:rFonts w:ascii="Helvetica" w:hAnsi="Helvetica" w:cs="Arial"/>
          <w:szCs w:val="22"/>
        </w:rPr>
        <w:t xml:space="preserve">) </w:t>
      </w:r>
      <w:r w:rsidRPr="009775E5">
        <w:rPr>
          <w:rFonts w:ascii="Helvetica" w:hAnsi="Helvetica" w:cs="Arial"/>
          <w:szCs w:val="22"/>
        </w:rPr>
        <w:t>iii).</w:t>
      </w:r>
    </w:p>
    <w:p w14:paraId="583C7352" w14:textId="77777777" w:rsidR="009D6DE2" w:rsidRPr="009775E5" w:rsidRDefault="009D6DE2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2220E2D6" w14:textId="77777777" w:rsidR="006E5070" w:rsidRPr="009775E5" w:rsidRDefault="00C12E9B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3. </w:t>
      </w:r>
      <w:r w:rsidR="006E5070" w:rsidRPr="009775E5">
        <w:rPr>
          <w:rFonts w:ascii="Helvetica" w:hAnsi="Helvetica" w:cs="Arial"/>
          <w:szCs w:val="22"/>
        </w:rPr>
        <w:t xml:space="preserve">Bispecifinių viengrandžių antikūnų, apimančių pirmąjį prisijungimo domeną, galintį prisijungti prie CD3 epitopo, ir antrąjį prisijungimo domeną, galintį prisijungti prie hepatocitų augimo faktoriaus receptoriaus (c-MET), endosialino </w:t>
      </w:r>
      <w:r w:rsidR="0076420B" w:rsidRPr="009775E5">
        <w:rPr>
          <w:rFonts w:ascii="Helvetica" w:hAnsi="Helvetica" w:cs="Arial"/>
          <w:szCs w:val="22"/>
        </w:rPr>
        <w:t xml:space="preserve">(TEM1) </w:t>
      </w:r>
      <w:r w:rsidR="006E5070" w:rsidRPr="009775E5">
        <w:rPr>
          <w:rFonts w:ascii="Helvetica" w:hAnsi="Helvetica" w:cs="Arial"/>
          <w:szCs w:val="22"/>
        </w:rPr>
        <w:t xml:space="preserve">ir 1 </w:t>
      </w:r>
      <w:r w:rsidR="001F3D79" w:rsidRPr="009775E5">
        <w:rPr>
          <w:rFonts w:ascii="Helvetica" w:hAnsi="Helvetica" w:cs="Arial"/>
          <w:szCs w:val="22"/>
        </w:rPr>
        <w:t>tipo</w:t>
      </w:r>
      <w:r w:rsidR="00A441B7" w:rsidRPr="009775E5">
        <w:rPr>
          <w:rFonts w:ascii="Helvetica" w:hAnsi="Helvetica" w:cs="Arial"/>
          <w:szCs w:val="22"/>
        </w:rPr>
        <w:t xml:space="preserve"> insulino tipo augimo faktoriaus receptoriaus (IGF-1R)</w:t>
      </w:r>
      <w:r w:rsidR="006E5070" w:rsidRPr="009775E5">
        <w:rPr>
          <w:rFonts w:ascii="Helvetica" w:hAnsi="Helvetica" w:cs="Arial"/>
          <w:szCs w:val="22"/>
        </w:rPr>
        <w:t xml:space="preserve"> ekstraląstelinio domeno, atrankos būdas, apimantis </w:t>
      </w:r>
      <w:r w:rsidR="002356F5" w:rsidRPr="009775E5">
        <w:rPr>
          <w:rFonts w:ascii="Helvetica" w:hAnsi="Helvetica" w:cs="Arial"/>
          <w:szCs w:val="22"/>
        </w:rPr>
        <w:t>šias pakopas</w:t>
      </w:r>
      <w:r w:rsidR="006E5070" w:rsidRPr="009775E5">
        <w:rPr>
          <w:rFonts w:ascii="Helvetica" w:hAnsi="Helvetica" w:cs="Arial"/>
          <w:szCs w:val="22"/>
        </w:rPr>
        <w:t>:</w:t>
      </w:r>
    </w:p>
    <w:p w14:paraId="62AB019C" w14:textId="77777777" w:rsidR="009E4E74" w:rsidRPr="009775E5" w:rsidRDefault="0076420B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a) membranai proksimalinių 640 aminorūgščių liekanų</w:t>
      </w:r>
      <w:r w:rsidR="008B6AAE" w:rsidRPr="009775E5">
        <w:rPr>
          <w:rFonts w:ascii="Helvetica" w:hAnsi="Helvetica" w:cs="Arial"/>
          <w:szCs w:val="22"/>
        </w:rPr>
        <w:t>, priklausančių</w:t>
      </w:r>
      <w:r w:rsidRPr="009775E5">
        <w:rPr>
          <w:rFonts w:ascii="Helvetica" w:hAnsi="Helvetica" w:cs="Arial"/>
          <w:szCs w:val="22"/>
        </w:rPr>
        <w:t xml:space="preserve"> žmogaus ir graužiko c-MET, TEM1 arba IGF-1R </w:t>
      </w:r>
      <w:r w:rsidR="003C71E1" w:rsidRPr="009775E5">
        <w:rPr>
          <w:rFonts w:ascii="Helvetica" w:hAnsi="Helvetica" w:cs="Arial"/>
          <w:szCs w:val="22"/>
        </w:rPr>
        <w:t>ekstraląstelinio domen</w:t>
      </w:r>
      <w:r w:rsidR="008B6AAE" w:rsidRPr="009775E5">
        <w:rPr>
          <w:rFonts w:ascii="Helvetica" w:hAnsi="Helvetica" w:cs="Arial"/>
          <w:szCs w:val="22"/>
        </w:rPr>
        <w:t>ui,</w:t>
      </w:r>
      <w:r w:rsidR="003C71E1" w:rsidRPr="009775E5">
        <w:rPr>
          <w:rFonts w:ascii="Helvetica" w:hAnsi="Helvetica" w:cs="Arial"/>
          <w:szCs w:val="22"/>
        </w:rPr>
        <w:t xml:space="preserve"> </w:t>
      </w:r>
      <w:r w:rsidRPr="009775E5">
        <w:rPr>
          <w:rFonts w:ascii="Helvetica" w:hAnsi="Helvetica" w:cs="Arial"/>
          <w:szCs w:val="22"/>
        </w:rPr>
        <w:t xml:space="preserve">homologo </w:t>
      </w:r>
      <w:r w:rsidR="003C71E1" w:rsidRPr="009775E5">
        <w:rPr>
          <w:rFonts w:ascii="Helvetica" w:hAnsi="Helvetica" w:cs="Arial"/>
          <w:szCs w:val="22"/>
        </w:rPr>
        <w:t>identifikavimą;</w:t>
      </w:r>
    </w:p>
    <w:p w14:paraId="55699DA7" w14:textId="77777777" w:rsidR="0076420B" w:rsidRPr="009775E5" w:rsidRDefault="0076420B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b) pateikimą ląstelių</w:t>
      </w:r>
      <w:r w:rsidR="00513490" w:rsidRPr="009775E5">
        <w:rPr>
          <w:rFonts w:ascii="Helvetica" w:hAnsi="Helvetica" w:cs="Arial"/>
          <w:szCs w:val="22"/>
        </w:rPr>
        <w:t xml:space="preserve"> šeimininkių</w:t>
      </w:r>
      <w:r w:rsidRPr="009775E5">
        <w:rPr>
          <w:rFonts w:ascii="Helvetica" w:hAnsi="Helvetica" w:cs="Arial"/>
          <w:szCs w:val="22"/>
        </w:rPr>
        <w:t>, ekspresuojančių</w:t>
      </w:r>
    </w:p>
    <w:p w14:paraId="4FD203A8" w14:textId="77777777" w:rsidR="009E4E74" w:rsidRPr="009775E5" w:rsidRDefault="003C71E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i) </w:t>
      </w:r>
      <w:r w:rsidR="008B6AAE" w:rsidRPr="009775E5">
        <w:rPr>
          <w:rFonts w:ascii="Helvetica" w:hAnsi="Helvetica" w:cs="Arial"/>
          <w:szCs w:val="22"/>
        </w:rPr>
        <w:t xml:space="preserve">žmogaus </w:t>
      </w:r>
      <w:r w:rsidRPr="009775E5">
        <w:rPr>
          <w:rFonts w:ascii="Helvetica" w:hAnsi="Helvetica" w:cs="Arial"/>
          <w:szCs w:val="22"/>
        </w:rPr>
        <w:t>laukinio tipo ekstraląstelinį c-MET, TEM1 arba IGF-1R domeną ląstelės paviršiuje;</w:t>
      </w:r>
    </w:p>
    <w:p w14:paraId="46E324C3" w14:textId="77777777" w:rsidR="003C71E1" w:rsidRPr="009775E5" w:rsidRDefault="003C71E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ii) </w:t>
      </w:r>
      <w:r w:rsidR="00B26ED9" w:rsidRPr="009775E5">
        <w:rPr>
          <w:rFonts w:ascii="Helvetica" w:hAnsi="Helvetica" w:cs="Arial"/>
          <w:szCs w:val="22"/>
        </w:rPr>
        <w:t xml:space="preserve">sulietą </w:t>
      </w:r>
      <w:r w:rsidRPr="009775E5">
        <w:rPr>
          <w:rFonts w:ascii="Helvetica" w:hAnsi="Helvetica" w:cs="Arial"/>
          <w:szCs w:val="22"/>
        </w:rPr>
        <w:t xml:space="preserve">baltymą, apimantį žmogaus membranai proksimalinių 640 aminorūgščių liekanas, identifikuotas </w:t>
      </w:r>
      <w:r w:rsidR="001268B1" w:rsidRPr="009775E5">
        <w:rPr>
          <w:rFonts w:ascii="Helvetica" w:hAnsi="Helvetica" w:cs="Arial"/>
          <w:szCs w:val="22"/>
        </w:rPr>
        <w:t>pakopoje a</w:t>
      </w:r>
      <w:r w:rsidR="006D0F29" w:rsidRPr="009775E5">
        <w:rPr>
          <w:rFonts w:ascii="Helvetica" w:hAnsi="Helvetica" w:cs="Arial"/>
          <w:szCs w:val="22"/>
        </w:rPr>
        <w:t>)</w:t>
      </w:r>
      <w:r w:rsidR="001268B1" w:rsidRPr="009775E5">
        <w:rPr>
          <w:rFonts w:ascii="Helvetica" w:hAnsi="Helvetica" w:cs="Arial"/>
          <w:szCs w:val="22"/>
        </w:rPr>
        <w:t>, ir graužiko c-MET, TEM1 arba IGF-1 aminorūgščių liekanas &gt;640; ir</w:t>
      </w:r>
    </w:p>
    <w:p w14:paraId="130639CA" w14:textId="77777777" w:rsidR="001268B1" w:rsidRPr="009775E5" w:rsidRDefault="001268B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lastRenderedPageBreak/>
        <w:t>iii) graužik</w:t>
      </w:r>
      <w:r w:rsidR="00964EDC" w:rsidRPr="009775E5">
        <w:rPr>
          <w:rFonts w:ascii="Helvetica" w:hAnsi="Helvetica" w:cs="Arial"/>
          <w:szCs w:val="22"/>
        </w:rPr>
        <w:t>o</w:t>
      </w:r>
      <w:r w:rsidRPr="009775E5">
        <w:rPr>
          <w:rFonts w:ascii="Helvetica" w:hAnsi="Helvetica" w:cs="Arial"/>
          <w:szCs w:val="22"/>
        </w:rPr>
        <w:t xml:space="preserve"> laukinio tipo ekstraląstelinį c-MET, TEM1 arba IGF-1R domeną;</w:t>
      </w:r>
    </w:p>
    <w:p w14:paraId="70E3B1E7" w14:textId="77777777" w:rsidR="001268B1" w:rsidRPr="009775E5" w:rsidRDefault="001268B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c) ląstelių </w:t>
      </w:r>
      <w:r w:rsidR="00513490" w:rsidRPr="009775E5">
        <w:rPr>
          <w:rFonts w:ascii="Helvetica" w:hAnsi="Helvetica" w:cs="Arial"/>
          <w:szCs w:val="22"/>
        </w:rPr>
        <w:t xml:space="preserve">šeimininkių </w:t>
      </w:r>
      <w:r w:rsidR="00F804A1" w:rsidRPr="009775E5">
        <w:rPr>
          <w:rFonts w:ascii="Helvetica" w:hAnsi="Helvetica" w:cs="Arial"/>
          <w:szCs w:val="22"/>
        </w:rPr>
        <w:t>pagal</w:t>
      </w:r>
      <w:r w:rsidRPr="009775E5">
        <w:rPr>
          <w:rFonts w:ascii="Helvetica" w:hAnsi="Helvetica" w:cs="Arial"/>
          <w:szCs w:val="22"/>
        </w:rPr>
        <w:t xml:space="preserve"> pakop</w:t>
      </w:r>
      <w:r w:rsidR="00F804A1" w:rsidRPr="009775E5">
        <w:rPr>
          <w:rFonts w:ascii="Helvetica" w:hAnsi="Helvetica" w:cs="Arial"/>
          <w:szCs w:val="22"/>
        </w:rPr>
        <w:t>ą b</w:t>
      </w:r>
      <w:r w:rsidR="006D0F29" w:rsidRPr="009775E5">
        <w:rPr>
          <w:rFonts w:ascii="Helvetica" w:hAnsi="Helvetica" w:cs="Arial"/>
          <w:szCs w:val="22"/>
        </w:rPr>
        <w:t>)</w:t>
      </w:r>
      <w:r w:rsidRPr="009775E5">
        <w:rPr>
          <w:rFonts w:ascii="Helvetica" w:hAnsi="Helvetica" w:cs="Arial"/>
          <w:szCs w:val="22"/>
        </w:rPr>
        <w:t xml:space="preserve"> kontaktavimą su bispecifiniais viengrandžiais antikūnais ir efektorinėmis T ląstelėmis; ir</w:t>
      </w:r>
    </w:p>
    <w:p w14:paraId="6A2CDB9C" w14:textId="77777777" w:rsidR="00F804A1" w:rsidRPr="009775E5" w:rsidRDefault="00F804A1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d) identifikavimą ir išskyrimą bispecifinių viengrandžių antikūnų, kurie tarpininkauja lizei ląstelių </w:t>
      </w:r>
      <w:r w:rsidR="00513490" w:rsidRPr="009775E5">
        <w:rPr>
          <w:rFonts w:ascii="Helvetica" w:hAnsi="Helvetica" w:cs="Arial"/>
          <w:szCs w:val="22"/>
        </w:rPr>
        <w:t xml:space="preserve">šeimininkių </w:t>
      </w:r>
      <w:r w:rsidRPr="009775E5">
        <w:rPr>
          <w:rFonts w:ascii="Helvetica" w:hAnsi="Helvetica" w:cs="Arial"/>
          <w:szCs w:val="22"/>
        </w:rPr>
        <w:t>pagal b</w:t>
      </w:r>
      <w:r w:rsidR="006D0F29" w:rsidRPr="009775E5">
        <w:rPr>
          <w:rFonts w:ascii="Helvetica" w:hAnsi="Helvetica" w:cs="Arial"/>
          <w:szCs w:val="22"/>
        </w:rPr>
        <w:t xml:space="preserve">) </w:t>
      </w:r>
      <w:r w:rsidRPr="009775E5">
        <w:rPr>
          <w:rFonts w:ascii="Helvetica" w:hAnsi="Helvetica" w:cs="Arial"/>
          <w:szCs w:val="22"/>
        </w:rPr>
        <w:t>i) ir b</w:t>
      </w:r>
      <w:r w:rsidR="006D0F29" w:rsidRPr="009775E5">
        <w:rPr>
          <w:rFonts w:ascii="Helvetica" w:hAnsi="Helvetica" w:cs="Arial"/>
          <w:szCs w:val="22"/>
        </w:rPr>
        <w:t xml:space="preserve">) </w:t>
      </w:r>
      <w:r w:rsidRPr="009775E5">
        <w:rPr>
          <w:rFonts w:ascii="Helvetica" w:hAnsi="Helvetica" w:cs="Arial"/>
          <w:szCs w:val="22"/>
        </w:rPr>
        <w:t xml:space="preserve">ii), bet ne ląstelių </w:t>
      </w:r>
      <w:r w:rsidR="00513490" w:rsidRPr="009775E5">
        <w:rPr>
          <w:rFonts w:ascii="Helvetica" w:hAnsi="Helvetica" w:cs="Arial"/>
          <w:szCs w:val="22"/>
        </w:rPr>
        <w:t xml:space="preserve">šeimininkių </w:t>
      </w:r>
      <w:r w:rsidRPr="009775E5">
        <w:rPr>
          <w:rFonts w:ascii="Helvetica" w:hAnsi="Helvetica" w:cs="Arial"/>
          <w:szCs w:val="22"/>
        </w:rPr>
        <w:t>pagal b</w:t>
      </w:r>
      <w:r w:rsidR="006D0F29" w:rsidRPr="009775E5">
        <w:rPr>
          <w:rFonts w:ascii="Helvetica" w:hAnsi="Helvetica" w:cs="Arial"/>
          <w:szCs w:val="22"/>
        </w:rPr>
        <w:t xml:space="preserve">) </w:t>
      </w:r>
      <w:r w:rsidRPr="009775E5">
        <w:rPr>
          <w:rFonts w:ascii="Helvetica" w:hAnsi="Helvetica" w:cs="Arial"/>
          <w:szCs w:val="22"/>
        </w:rPr>
        <w:t>iii).</w:t>
      </w:r>
    </w:p>
    <w:p w14:paraId="55F1D0B4" w14:textId="77777777" w:rsidR="009D6DE2" w:rsidRPr="009775E5" w:rsidRDefault="009D6DE2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38E06BD9" w14:textId="77777777" w:rsidR="00F804A1" w:rsidRPr="009775E5" w:rsidRDefault="00F804A1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4. Būdas pagal bet kurį iš 1-3 punktų, kur pirmasis prisijungimo domenas jungiasi prie žmogaus ir </w:t>
      </w:r>
      <w:r w:rsidRPr="009775E5">
        <w:rPr>
          <w:rFonts w:ascii="Helvetica" w:hAnsi="Helvetica" w:cs="Arial"/>
          <w:i/>
          <w:szCs w:val="22"/>
        </w:rPr>
        <w:t>Callithrix jacchus</w:t>
      </w:r>
      <w:r w:rsidRPr="009775E5">
        <w:rPr>
          <w:rFonts w:ascii="Helvetica" w:hAnsi="Helvetica" w:cs="Arial"/>
          <w:szCs w:val="22"/>
        </w:rPr>
        <w:t xml:space="preserve">, </w:t>
      </w:r>
      <w:r w:rsidRPr="009775E5">
        <w:rPr>
          <w:rFonts w:ascii="Helvetica" w:hAnsi="Helvetica" w:cs="Arial"/>
          <w:i/>
          <w:szCs w:val="22"/>
        </w:rPr>
        <w:t>Saguinus oedipus</w:t>
      </w:r>
      <w:r w:rsidRPr="009775E5">
        <w:rPr>
          <w:rFonts w:ascii="Helvetica" w:hAnsi="Helvetica" w:cs="Arial"/>
          <w:szCs w:val="22"/>
        </w:rPr>
        <w:t xml:space="preserve"> arba </w:t>
      </w:r>
      <w:r w:rsidRPr="009775E5">
        <w:rPr>
          <w:rFonts w:ascii="Helvetica" w:hAnsi="Helvetica" w:cs="Arial"/>
          <w:i/>
          <w:szCs w:val="22"/>
        </w:rPr>
        <w:t>Saimiri sciureus</w:t>
      </w:r>
      <w:r w:rsidRPr="009775E5">
        <w:rPr>
          <w:rFonts w:ascii="Helvetica" w:hAnsi="Helvetica" w:cs="Arial"/>
          <w:szCs w:val="22"/>
        </w:rPr>
        <w:t xml:space="preserve"> CD3 epsilon (CD3ε).</w:t>
      </w:r>
    </w:p>
    <w:p w14:paraId="1496313C" w14:textId="77777777" w:rsidR="009D6DE2" w:rsidRPr="009775E5" w:rsidRDefault="009D6DE2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60EB969F" w14:textId="77777777" w:rsidR="00224F6E" w:rsidRPr="009775E5" w:rsidRDefault="00F804A1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5. </w:t>
      </w:r>
      <w:r w:rsidR="00224F6E" w:rsidRPr="009775E5">
        <w:rPr>
          <w:rFonts w:ascii="Helvetica" w:hAnsi="Helvetica" w:cs="Arial"/>
          <w:szCs w:val="22"/>
        </w:rPr>
        <w:t>Būdas pagal 4 punktą, kur pirmasis prisijungimo domenas apima VL sritį, apimančią CDR-L1, CDR-L2 ir CDR-L3, parinktus iš:</w:t>
      </w:r>
    </w:p>
    <w:p w14:paraId="48FE4B12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a) CDR-L1 kaip parodyta SEQ ID Nr. 27, CDR-L2 kaip parodyta SEQ ID Nr. 28 ir CDR-L3 kaip parodyta SEQ ID Nr. 29;</w:t>
      </w:r>
    </w:p>
    <w:p w14:paraId="5E92CE4C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b) CDR-L1 kaip parodyta SEQ ID Nr. 117, CDR-L2 kaip parodyta SEQ ID Nr. 118 ir CDR-L3 kaip parodyta SEQ ID Nr. 119; ir</w:t>
      </w:r>
    </w:p>
    <w:p w14:paraId="410134DE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c) CDR-L1 kaip parodyta SEQ ID Nr. 153, CDR-L2 kaip parodyta SEQ ID Nr. 154 ir CDR-L3 kaip parodyta SEQ ID Nr. 155.</w:t>
      </w:r>
    </w:p>
    <w:p w14:paraId="6655FAC5" w14:textId="77777777" w:rsidR="009D6DE2" w:rsidRPr="009775E5" w:rsidRDefault="009D6DE2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0B823468" w14:textId="77777777" w:rsidR="00224F6E" w:rsidRPr="009775E5" w:rsidRDefault="00224F6E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6. Būdas pagal 4 punktą, kur pirmasis prisijungimo domenas apima VH sritį, apimančią CDR-HL1, CDR-H2 ir CDR-H3, parinktus iš:</w:t>
      </w:r>
    </w:p>
    <w:p w14:paraId="1D212F48" w14:textId="4EA8B62E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a) CDR-H1 kaip parodyta SEQ ID Nr. 12, CDR-H2 kaip parodyta SEQ ID Nr. 13 ir CDR-H3 kaip parodyta</w:t>
      </w:r>
      <w:r w:rsidR="009775E5" w:rsidRPr="009775E5">
        <w:rPr>
          <w:rFonts w:ascii="Helvetica" w:hAnsi="Helvetica" w:cs="Arial"/>
          <w:szCs w:val="22"/>
        </w:rPr>
        <w:t xml:space="preserve"> </w:t>
      </w:r>
      <w:r w:rsidRPr="009775E5">
        <w:rPr>
          <w:rFonts w:ascii="Helvetica" w:hAnsi="Helvetica" w:cs="Arial"/>
          <w:szCs w:val="22"/>
        </w:rPr>
        <w:t>SEQ ID Nr. 14;</w:t>
      </w:r>
    </w:p>
    <w:p w14:paraId="1D1FAB29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b)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30,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31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32;</w:t>
      </w:r>
    </w:p>
    <w:p w14:paraId="62F5FABE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c)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48,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49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50;</w:t>
      </w:r>
    </w:p>
    <w:p w14:paraId="11A1235E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d)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66,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67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68;</w:t>
      </w:r>
    </w:p>
    <w:p w14:paraId="6DD6868B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e)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84,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85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86;</w:t>
      </w:r>
    </w:p>
    <w:p w14:paraId="59F46194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f)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102,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103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104;</w:t>
      </w:r>
    </w:p>
    <w:p w14:paraId="0F5057F0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g)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120,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121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122;</w:t>
      </w:r>
    </w:p>
    <w:p w14:paraId="184A5E9E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h)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138,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139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140;</w:t>
      </w:r>
    </w:p>
    <w:p w14:paraId="781C915C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i)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156,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157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 xml:space="preserve">SEQ ID NO. 158; </w:t>
      </w:r>
      <w:r w:rsidR="004E2D75" w:rsidRPr="009775E5">
        <w:rPr>
          <w:rFonts w:ascii="Helvetica" w:hAnsi="Helvetica" w:cs="Arial"/>
          <w:szCs w:val="22"/>
        </w:rPr>
        <w:t>ir</w:t>
      </w:r>
    </w:p>
    <w:p w14:paraId="7B017EF0" w14:textId="77777777" w:rsidR="00224F6E" w:rsidRPr="009775E5" w:rsidRDefault="00224F6E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j) CDR-H1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174, CDR-H2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 xml:space="preserve">. 175 </w:t>
      </w:r>
      <w:r w:rsidR="004E2D75" w:rsidRPr="009775E5">
        <w:rPr>
          <w:rFonts w:ascii="Helvetica" w:hAnsi="Helvetica" w:cs="Arial"/>
          <w:szCs w:val="22"/>
        </w:rPr>
        <w:t>ir</w:t>
      </w:r>
      <w:r w:rsidRPr="009775E5">
        <w:rPr>
          <w:rFonts w:ascii="Helvetica" w:hAnsi="Helvetica" w:cs="Arial"/>
          <w:szCs w:val="22"/>
        </w:rPr>
        <w:t xml:space="preserve"> CDR-H3 </w:t>
      </w:r>
      <w:r w:rsidR="004E2D75" w:rsidRPr="009775E5">
        <w:rPr>
          <w:rFonts w:ascii="Helvetica" w:hAnsi="Helvetica" w:cs="Arial"/>
          <w:szCs w:val="22"/>
        </w:rPr>
        <w:t xml:space="preserve">kaip parodyta </w:t>
      </w:r>
      <w:r w:rsidRPr="009775E5">
        <w:rPr>
          <w:rFonts w:ascii="Helvetica" w:hAnsi="Helvetica" w:cs="Arial"/>
          <w:szCs w:val="22"/>
        </w:rPr>
        <w:t>SEQ ID N</w:t>
      </w:r>
      <w:r w:rsidR="004E2D75" w:rsidRPr="009775E5">
        <w:rPr>
          <w:rFonts w:ascii="Helvetica" w:hAnsi="Helvetica" w:cs="Arial"/>
          <w:szCs w:val="22"/>
        </w:rPr>
        <w:t>r</w:t>
      </w:r>
      <w:r w:rsidRPr="009775E5">
        <w:rPr>
          <w:rFonts w:ascii="Helvetica" w:hAnsi="Helvetica" w:cs="Arial"/>
          <w:szCs w:val="22"/>
        </w:rPr>
        <w:t>. 176.</w:t>
      </w:r>
    </w:p>
    <w:p w14:paraId="036FBB98" w14:textId="77777777" w:rsidR="009D6DE2" w:rsidRPr="009775E5" w:rsidRDefault="009D6DE2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707C7A2D" w14:textId="77777777" w:rsidR="00224F6E" w:rsidRPr="009775E5" w:rsidRDefault="00B80511" w:rsidP="009775E5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7. Būdas pagal bet kurį iš 3-6 punktų, kur antrasis prisijungimo domenas jungiasi prie epitopų/prisijungimo sričių, parinktų iš grupės, susidedančios iš:</w:t>
      </w:r>
    </w:p>
    <w:p w14:paraId="726806E2" w14:textId="77777777" w:rsidR="00E70BC4" w:rsidRPr="009775E5" w:rsidRDefault="00D33BD7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lastRenderedPageBreak/>
        <w:t xml:space="preserve">epitopų/prisijungimo sričių </w:t>
      </w:r>
      <w:r w:rsidR="00EB51E3" w:rsidRPr="009775E5">
        <w:rPr>
          <w:rFonts w:ascii="Helvetica" w:hAnsi="Helvetica" w:cs="Arial"/>
          <w:szCs w:val="22"/>
        </w:rPr>
        <w:t xml:space="preserve">keturiuose Ig domenuose, turinčiuose </w:t>
      </w:r>
      <w:r w:rsidR="00EB7E71" w:rsidRPr="009775E5">
        <w:rPr>
          <w:rFonts w:ascii="Helvetica" w:hAnsi="Helvetica" w:cs="Arial"/>
          <w:szCs w:val="22"/>
        </w:rPr>
        <w:t>seką</w:t>
      </w:r>
      <w:r w:rsidR="00EB51E3"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="00EB51E3"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="00EB51E3" w:rsidRPr="009775E5">
        <w:rPr>
          <w:rFonts w:ascii="Helvetica" w:hAnsi="Helvetica" w:cs="Arial"/>
          <w:szCs w:val="22"/>
        </w:rPr>
        <w:t>436,</w:t>
      </w:r>
      <w:r w:rsidR="00E86782" w:rsidRPr="009775E5">
        <w:rPr>
          <w:rFonts w:ascii="Helvetica" w:hAnsi="Helvetica" w:cs="Arial"/>
          <w:szCs w:val="22"/>
        </w:rPr>
        <w:t xml:space="preserve"> </w:t>
      </w:r>
      <w:r w:rsidR="00E70BC4" w:rsidRPr="009775E5">
        <w:rPr>
          <w:rFonts w:ascii="Helvetica" w:hAnsi="Helvetica" w:cs="Arial"/>
          <w:szCs w:val="22"/>
        </w:rPr>
        <w:t xml:space="preserve">cisteinu praturtinto domeno, turinčio </w:t>
      </w:r>
      <w:r w:rsidR="00EB7E71" w:rsidRPr="009775E5">
        <w:rPr>
          <w:rFonts w:ascii="Helvetica" w:hAnsi="Helvetica" w:cs="Arial"/>
          <w:szCs w:val="22"/>
        </w:rPr>
        <w:t>seką</w:t>
      </w:r>
      <w:r w:rsidR="00E70BC4"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="00E70BC4"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="00E70BC4" w:rsidRPr="009775E5">
        <w:rPr>
          <w:rFonts w:ascii="Helvetica" w:hAnsi="Helvetica" w:cs="Arial"/>
          <w:szCs w:val="22"/>
        </w:rPr>
        <w:t>437</w:t>
      </w:r>
      <w:r w:rsidR="00E86782" w:rsidRPr="009775E5">
        <w:rPr>
          <w:rFonts w:ascii="Helvetica" w:hAnsi="Helvetica" w:cs="Arial"/>
          <w:szCs w:val="22"/>
        </w:rPr>
        <w:t xml:space="preserve"> </w:t>
      </w:r>
      <w:r w:rsidR="00E70BC4" w:rsidRPr="009775E5">
        <w:rPr>
          <w:rFonts w:ascii="Helvetica" w:hAnsi="Helvetica" w:cs="Arial"/>
          <w:szCs w:val="22"/>
        </w:rPr>
        <w:t xml:space="preserve">arba </w:t>
      </w:r>
      <w:r w:rsidR="008216DA" w:rsidRPr="009775E5">
        <w:rPr>
          <w:rFonts w:ascii="Helvetica" w:hAnsi="Helvetica" w:cs="Arial"/>
          <w:szCs w:val="22"/>
        </w:rPr>
        <w:t>sema</w:t>
      </w:r>
      <w:r w:rsidR="00E70BC4" w:rsidRPr="009775E5">
        <w:rPr>
          <w:rFonts w:ascii="Helvetica" w:hAnsi="Helvetica" w:cs="Arial"/>
          <w:szCs w:val="22"/>
        </w:rPr>
        <w:t xml:space="preserve"> domeno beta grandinės, turinčios </w:t>
      </w:r>
      <w:r w:rsidR="00EB7E71" w:rsidRPr="009775E5">
        <w:rPr>
          <w:rFonts w:ascii="Helvetica" w:hAnsi="Helvetica" w:cs="Arial"/>
          <w:szCs w:val="22"/>
        </w:rPr>
        <w:t xml:space="preserve">seką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="00EB7E71"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="00EB7E71" w:rsidRPr="009775E5">
        <w:rPr>
          <w:rFonts w:ascii="Helvetica" w:hAnsi="Helvetica" w:cs="Arial"/>
          <w:szCs w:val="22"/>
        </w:rPr>
        <w:t xml:space="preserve">438, priklausančią </w:t>
      </w:r>
      <w:r w:rsidR="00E70BC4" w:rsidRPr="009775E5">
        <w:rPr>
          <w:rFonts w:ascii="Helvetica" w:hAnsi="Helvetica" w:cs="Arial"/>
          <w:szCs w:val="22"/>
        </w:rPr>
        <w:t>c-MET ekstraląstelini</w:t>
      </w:r>
      <w:r w:rsidR="00EB7E71" w:rsidRPr="009775E5">
        <w:rPr>
          <w:rFonts w:ascii="Helvetica" w:hAnsi="Helvetica" w:cs="Arial"/>
          <w:szCs w:val="22"/>
        </w:rPr>
        <w:t>am</w:t>
      </w:r>
      <w:r w:rsidR="00E70BC4" w:rsidRPr="009775E5">
        <w:rPr>
          <w:rFonts w:ascii="Helvetica" w:hAnsi="Helvetica" w:cs="Arial"/>
          <w:szCs w:val="22"/>
        </w:rPr>
        <w:t xml:space="preserve"> domen</w:t>
      </w:r>
      <w:r w:rsidR="00EB7E71" w:rsidRPr="009775E5">
        <w:rPr>
          <w:rFonts w:ascii="Helvetica" w:hAnsi="Helvetica" w:cs="Arial"/>
          <w:szCs w:val="22"/>
        </w:rPr>
        <w:t>ui</w:t>
      </w:r>
      <w:r w:rsidR="00E70BC4" w:rsidRPr="009775E5">
        <w:rPr>
          <w:rFonts w:ascii="Helvetica" w:hAnsi="Helvetica" w:cs="Arial"/>
          <w:szCs w:val="22"/>
        </w:rPr>
        <w:t>,</w:t>
      </w:r>
    </w:p>
    <w:p w14:paraId="1BDCF3BB" w14:textId="77777777" w:rsidR="00FE2EC3" w:rsidRPr="009775E5" w:rsidRDefault="00E70BC4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 xml:space="preserve">epitopų/prisijungimo sričių mucino domene, turinčiame </w:t>
      </w:r>
      <w:r w:rsidR="00EB7E71" w:rsidRPr="009775E5">
        <w:rPr>
          <w:rFonts w:ascii="Helvetica" w:hAnsi="Helvetica" w:cs="Arial"/>
          <w:szCs w:val="22"/>
        </w:rPr>
        <w:t>seką</w:t>
      </w:r>
      <w:r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Pr="009775E5">
        <w:rPr>
          <w:rFonts w:ascii="Helvetica" w:hAnsi="Helvetica" w:cs="Arial"/>
          <w:szCs w:val="22"/>
        </w:rPr>
        <w:t>ID:440,</w:t>
      </w:r>
      <w:r w:rsidR="00E86782" w:rsidRPr="009775E5">
        <w:rPr>
          <w:rFonts w:ascii="Helvetica" w:hAnsi="Helvetica" w:cs="Arial"/>
          <w:szCs w:val="22"/>
        </w:rPr>
        <w:t xml:space="preserve"> </w:t>
      </w:r>
      <w:r w:rsidRPr="009775E5">
        <w:rPr>
          <w:rFonts w:ascii="Helvetica" w:hAnsi="Helvetica" w:cs="Arial"/>
          <w:szCs w:val="22"/>
        </w:rPr>
        <w:t>trijų EGF tipo domenų, turinčių se</w:t>
      </w:r>
      <w:r w:rsidR="00EB7E71" w:rsidRPr="009775E5">
        <w:rPr>
          <w:rFonts w:ascii="Helvetica" w:hAnsi="Helvetica" w:cs="Arial"/>
          <w:szCs w:val="22"/>
        </w:rPr>
        <w:t>ką</w:t>
      </w:r>
      <w:r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Pr="009775E5">
        <w:rPr>
          <w:rFonts w:ascii="Helvetica" w:hAnsi="Helvetica" w:cs="Arial"/>
          <w:szCs w:val="22"/>
        </w:rPr>
        <w:t>441</w:t>
      </w:r>
      <w:r w:rsidR="00E86782" w:rsidRPr="009775E5">
        <w:rPr>
          <w:rFonts w:ascii="Helvetica" w:hAnsi="Helvetica" w:cs="Arial"/>
          <w:szCs w:val="22"/>
        </w:rPr>
        <w:t xml:space="preserve"> </w:t>
      </w:r>
      <w:r w:rsidR="00FE2EC3" w:rsidRPr="009775E5">
        <w:rPr>
          <w:rFonts w:ascii="Helvetica" w:hAnsi="Helvetica" w:cs="Arial"/>
          <w:szCs w:val="22"/>
        </w:rPr>
        <w:t>arba Sushi/SCR/CCP domeno, turinčio se</w:t>
      </w:r>
      <w:r w:rsidR="00EB7E71" w:rsidRPr="009775E5">
        <w:rPr>
          <w:rFonts w:ascii="Helvetica" w:hAnsi="Helvetica" w:cs="Arial"/>
          <w:szCs w:val="22"/>
        </w:rPr>
        <w:t>ką</w:t>
      </w:r>
      <w:r w:rsidR="00FE2EC3"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="00FE2EC3"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="00FE2EC3" w:rsidRPr="009775E5">
        <w:rPr>
          <w:rFonts w:ascii="Helvetica" w:hAnsi="Helvetica" w:cs="Arial"/>
          <w:szCs w:val="22"/>
        </w:rPr>
        <w:t>442 ir priklausančio ekstraląsteliniam TEM1 domenui,</w:t>
      </w:r>
      <w:r w:rsidR="00E86782" w:rsidRPr="009775E5">
        <w:rPr>
          <w:rFonts w:ascii="Helvetica" w:hAnsi="Helvetica" w:cs="Arial"/>
          <w:szCs w:val="22"/>
        </w:rPr>
        <w:t xml:space="preserve"> </w:t>
      </w:r>
      <w:r w:rsidR="00FE2EC3" w:rsidRPr="009775E5">
        <w:rPr>
          <w:rFonts w:ascii="Helvetica" w:hAnsi="Helvetica" w:cs="Arial"/>
          <w:szCs w:val="22"/>
        </w:rPr>
        <w:t>ir</w:t>
      </w:r>
    </w:p>
    <w:p w14:paraId="067F0881" w14:textId="77777777" w:rsidR="00FE2EC3" w:rsidRPr="009775E5" w:rsidRDefault="00DE5BF3" w:rsidP="009775E5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9775E5">
        <w:rPr>
          <w:rFonts w:ascii="Helvetica" w:hAnsi="Helvetica" w:cs="Arial"/>
          <w:szCs w:val="22"/>
        </w:rPr>
        <w:t>epitopų/prisijungimo sričių trijuose III tipo fibronektino domenuose, turinčiuose se</w:t>
      </w:r>
      <w:r w:rsidR="00EB7E71" w:rsidRPr="009775E5">
        <w:rPr>
          <w:rFonts w:ascii="Helvetica" w:hAnsi="Helvetica" w:cs="Arial"/>
          <w:szCs w:val="22"/>
        </w:rPr>
        <w:t>ką</w:t>
      </w:r>
      <w:r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Pr="009775E5">
        <w:rPr>
          <w:rFonts w:ascii="Helvetica" w:hAnsi="Helvetica" w:cs="Arial"/>
          <w:szCs w:val="22"/>
        </w:rPr>
        <w:t xml:space="preserve">444 ir ekstraląstelinio </w:t>
      </w:r>
      <w:r w:rsidR="008216DA" w:rsidRPr="009775E5">
        <w:rPr>
          <w:rFonts w:ascii="Helvetica" w:hAnsi="Helvetica" w:cs="Arial"/>
          <w:szCs w:val="22"/>
        </w:rPr>
        <w:t xml:space="preserve">IGF-1R domeno </w:t>
      </w:r>
      <w:r w:rsidRPr="009775E5">
        <w:rPr>
          <w:rFonts w:ascii="Helvetica" w:hAnsi="Helvetica" w:cs="Arial"/>
          <w:szCs w:val="22"/>
        </w:rPr>
        <w:t>L2 domen</w:t>
      </w:r>
      <w:r w:rsidR="00EC34A3" w:rsidRPr="009775E5">
        <w:rPr>
          <w:rFonts w:ascii="Helvetica" w:hAnsi="Helvetica" w:cs="Arial"/>
          <w:szCs w:val="22"/>
        </w:rPr>
        <w:t>o</w:t>
      </w:r>
      <w:r w:rsidRPr="009775E5">
        <w:rPr>
          <w:rFonts w:ascii="Helvetica" w:hAnsi="Helvetica" w:cs="Arial"/>
          <w:szCs w:val="22"/>
        </w:rPr>
        <w:t>, turin</w:t>
      </w:r>
      <w:r w:rsidR="00EC34A3" w:rsidRPr="009775E5">
        <w:rPr>
          <w:rFonts w:ascii="Helvetica" w:hAnsi="Helvetica" w:cs="Arial"/>
          <w:szCs w:val="22"/>
        </w:rPr>
        <w:t>čio</w:t>
      </w:r>
      <w:r w:rsidRPr="009775E5">
        <w:rPr>
          <w:rFonts w:ascii="Helvetica" w:hAnsi="Helvetica" w:cs="Arial"/>
          <w:szCs w:val="22"/>
        </w:rPr>
        <w:t xml:space="preserve"> se</w:t>
      </w:r>
      <w:r w:rsidR="00EB7E71" w:rsidRPr="009775E5">
        <w:rPr>
          <w:rFonts w:ascii="Helvetica" w:hAnsi="Helvetica" w:cs="Arial"/>
          <w:szCs w:val="22"/>
        </w:rPr>
        <w:t>ką</w:t>
      </w:r>
      <w:r w:rsidRPr="009775E5">
        <w:rPr>
          <w:rFonts w:ascii="Helvetica" w:hAnsi="Helvetica" w:cs="Arial"/>
          <w:szCs w:val="22"/>
        </w:rPr>
        <w:t xml:space="preserve"> </w:t>
      </w:r>
      <w:r w:rsidR="009066FF" w:rsidRPr="009775E5">
        <w:rPr>
          <w:rFonts w:ascii="Helvetica" w:hAnsi="Helvetica" w:cs="Arial"/>
          <w:szCs w:val="22"/>
        </w:rPr>
        <w:t xml:space="preserve">SEQ </w:t>
      </w:r>
      <w:r w:rsidRPr="009775E5">
        <w:rPr>
          <w:rFonts w:ascii="Helvetica" w:hAnsi="Helvetica" w:cs="Arial"/>
          <w:szCs w:val="22"/>
        </w:rPr>
        <w:t>ID</w:t>
      </w:r>
      <w:r w:rsidR="001F3D79" w:rsidRPr="009775E5">
        <w:rPr>
          <w:rFonts w:ascii="Helvetica" w:hAnsi="Helvetica" w:cs="Arial"/>
          <w:szCs w:val="22"/>
        </w:rPr>
        <w:t xml:space="preserve"> Nr. </w:t>
      </w:r>
      <w:r w:rsidRPr="009775E5">
        <w:rPr>
          <w:rFonts w:ascii="Helvetica" w:hAnsi="Helvetica" w:cs="Arial"/>
          <w:szCs w:val="22"/>
        </w:rPr>
        <w:t>445</w:t>
      </w:r>
      <w:r w:rsidR="00EC34A3" w:rsidRPr="009775E5">
        <w:rPr>
          <w:rFonts w:ascii="Helvetica" w:hAnsi="Helvetica" w:cs="Arial"/>
          <w:szCs w:val="22"/>
        </w:rPr>
        <w:t>.</w:t>
      </w:r>
    </w:p>
    <w:sectPr w:rsidR="00FE2EC3" w:rsidRPr="009775E5" w:rsidSect="009775E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95B7" w14:textId="77777777" w:rsidR="00550E32" w:rsidRDefault="00550E32" w:rsidP="00F56000">
      <w:r>
        <w:separator/>
      </w:r>
    </w:p>
  </w:endnote>
  <w:endnote w:type="continuationSeparator" w:id="0">
    <w:p w14:paraId="39C1F43E" w14:textId="77777777" w:rsidR="00550E32" w:rsidRDefault="00550E32" w:rsidP="00F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4377" w14:textId="77777777" w:rsidR="00550E32" w:rsidRDefault="00550E32" w:rsidP="00F56000">
      <w:r>
        <w:separator/>
      </w:r>
    </w:p>
  </w:footnote>
  <w:footnote w:type="continuationSeparator" w:id="0">
    <w:p w14:paraId="57E06AB5" w14:textId="77777777" w:rsidR="00550E32" w:rsidRDefault="00550E32" w:rsidP="00F5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54F"/>
    <w:multiLevelType w:val="hybridMultilevel"/>
    <w:tmpl w:val="1242C3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31A"/>
    <w:multiLevelType w:val="hybridMultilevel"/>
    <w:tmpl w:val="B6E05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D6412"/>
    <w:multiLevelType w:val="hybridMultilevel"/>
    <w:tmpl w:val="4B5447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0221">
    <w:abstractNumId w:val="1"/>
  </w:num>
  <w:num w:numId="2" w16cid:durableId="648478947">
    <w:abstractNumId w:val="0"/>
  </w:num>
  <w:num w:numId="3" w16cid:durableId="84744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attachedTemplate r:id="rId1"/>
  <w:doNotTrackMoves/>
  <w:defaultTabStop w:val="720"/>
  <w:hyphenationZone w:val="396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609"/>
    <w:rsid w:val="0000726D"/>
    <w:rsid w:val="00052AFA"/>
    <w:rsid w:val="00091494"/>
    <w:rsid w:val="000A117F"/>
    <w:rsid w:val="000E2866"/>
    <w:rsid w:val="000F68A5"/>
    <w:rsid w:val="00100598"/>
    <w:rsid w:val="00103F63"/>
    <w:rsid w:val="0011042A"/>
    <w:rsid w:val="001245C5"/>
    <w:rsid w:val="001268B1"/>
    <w:rsid w:val="00127D23"/>
    <w:rsid w:val="00144A8B"/>
    <w:rsid w:val="001630C6"/>
    <w:rsid w:val="00174073"/>
    <w:rsid w:val="00175CA0"/>
    <w:rsid w:val="0018473C"/>
    <w:rsid w:val="001D0CCC"/>
    <w:rsid w:val="001D55F6"/>
    <w:rsid w:val="001E4811"/>
    <w:rsid w:val="001F3D79"/>
    <w:rsid w:val="002172E2"/>
    <w:rsid w:val="00220F37"/>
    <w:rsid w:val="00224F6E"/>
    <w:rsid w:val="002356F5"/>
    <w:rsid w:val="002660BB"/>
    <w:rsid w:val="00267D47"/>
    <w:rsid w:val="00276E95"/>
    <w:rsid w:val="0028241E"/>
    <w:rsid w:val="0028658E"/>
    <w:rsid w:val="002B0421"/>
    <w:rsid w:val="002C447F"/>
    <w:rsid w:val="002D2F3D"/>
    <w:rsid w:val="002E55CF"/>
    <w:rsid w:val="002F3283"/>
    <w:rsid w:val="002F681E"/>
    <w:rsid w:val="003157EF"/>
    <w:rsid w:val="003174A1"/>
    <w:rsid w:val="003215A7"/>
    <w:rsid w:val="003221D8"/>
    <w:rsid w:val="003315F6"/>
    <w:rsid w:val="00337B30"/>
    <w:rsid w:val="00364A86"/>
    <w:rsid w:val="00376A87"/>
    <w:rsid w:val="0039799A"/>
    <w:rsid w:val="003C71E1"/>
    <w:rsid w:val="00401D7C"/>
    <w:rsid w:val="00460CDA"/>
    <w:rsid w:val="00470609"/>
    <w:rsid w:val="004859D0"/>
    <w:rsid w:val="00496329"/>
    <w:rsid w:val="004B018A"/>
    <w:rsid w:val="004B1648"/>
    <w:rsid w:val="004B64B8"/>
    <w:rsid w:val="004E2D75"/>
    <w:rsid w:val="004F7BB1"/>
    <w:rsid w:val="00513490"/>
    <w:rsid w:val="00550E32"/>
    <w:rsid w:val="00551F55"/>
    <w:rsid w:val="0056063D"/>
    <w:rsid w:val="00566486"/>
    <w:rsid w:val="00580518"/>
    <w:rsid w:val="005A2745"/>
    <w:rsid w:val="005B51CB"/>
    <w:rsid w:val="005D7D7E"/>
    <w:rsid w:val="005E010A"/>
    <w:rsid w:val="005E2B87"/>
    <w:rsid w:val="00620AE2"/>
    <w:rsid w:val="006646D0"/>
    <w:rsid w:val="006A2CE1"/>
    <w:rsid w:val="006B07D2"/>
    <w:rsid w:val="006D0F29"/>
    <w:rsid w:val="006E5070"/>
    <w:rsid w:val="006F581D"/>
    <w:rsid w:val="006F782C"/>
    <w:rsid w:val="00735C2A"/>
    <w:rsid w:val="0073638B"/>
    <w:rsid w:val="0074325F"/>
    <w:rsid w:val="007440F4"/>
    <w:rsid w:val="0076420B"/>
    <w:rsid w:val="00774239"/>
    <w:rsid w:val="007D40C3"/>
    <w:rsid w:val="007E6458"/>
    <w:rsid w:val="008216DA"/>
    <w:rsid w:val="00823086"/>
    <w:rsid w:val="00825DF3"/>
    <w:rsid w:val="00826B89"/>
    <w:rsid w:val="0083095D"/>
    <w:rsid w:val="00854077"/>
    <w:rsid w:val="008B6AAE"/>
    <w:rsid w:val="008B787F"/>
    <w:rsid w:val="008E1C0A"/>
    <w:rsid w:val="008E237F"/>
    <w:rsid w:val="008F1E9F"/>
    <w:rsid w:val="008F1FB7"/>
    <w:rsid w:val="00904B41"/>
    <w:rsid w:val="009066FF"/>
    <w:rsid w:val="009420EB"/>
    <w:rsid w:val="00947F90"/>
    <w:rsid w:val="00964EDC"/>
    <w:rsid w:val="009775E5"/>
    <w:rsid w:val="00985B05"/>
    <w:rsid w:val="00991896"/>
    <w:rsid w:val="009B7E21"/>
    <w:rsid w:val="009C63AD"/>
    <w:rsid w:val="009D6DE2"/>
    <w:rsid w:val="009E48ED"/>
    <w:rsid w:val="009E4E74"/>
    <w:rsid w:val="009F34A9"/>
    <w:rsid w:val="009F3A61"/>
    <w:rsid w:val="00A04031"/>
    <w:rsid w:val="00A119E8"/>
    <w:rsid w:val="00A441B7"/>
    <w:rsid w:val="00A5396B"/>
    <w:rsid w:val="00A60100"/>
    <w:rsid w:val="00A860EC"/>
    <w:rsid w:val="00AB19C6"/>
    <w:rsid w:val="00AC620D"/>
    <w:rsid w:val="00AD5E9E"/>
    <w:rsid w:val="00AE1755"/>
    <w:rsid w:val="00B26ED9"/>
    <w:rsid w:val="00B517F1"/>
    <w:rsid w:val="00B536BD"/>
    <w:rsid w:val="00B80511"/>
    <w:rsid w:val="00B91191"/>
    <w:rsid w:val="00BB5C10"/>
    <w:rsid w:val="00C02721"/>
    <w:rsid w:val="00C06A92"/>
    <w:rsid w:val="00C12E9B"/>
    <w:rsid w:val="00C20E85"/>
    <w:rsid w:val="00C40891"/>
    <w:rsid w:val="00C612C6"/>
    <w:rsid w:val="00CE7F7B"/>
    <w:rsid w:val="00D33BD7"/>
    <w:rsid w:val="00D40148"/>
    <w:rsid w:val="00D47BE4"/>
    <w:rsid w:val="00D6212C"/>
    <w:rsid w:val="00D66DA3"/>
    <w:rsid w:val="00D7148E"/>
    <w:rsid w:val="00DC6934"/>
    <w:rsid w:val="00DE3A56"/>
    <w:rsid w:val="00DE5BF3"/>
    <w:rsid w:val="00DF0647"/>
    <w:rsid w:val="00E2044C"/>
    <w:rsid w:val="00E379C6"/>
    <w:rsid w:val="00E65602"/>
    <w:rsid w:val="00E70BC4"/>
    <w:rsid w:val="00E76074"/>
    <w:rsid w:val="00E76B86"/>
    <w:rsid w:val="00E86782"/>
    <w:rsid w:val="00EB51E3"/>
    <w:rsid w:val="00EB5ABE"/>
    <w:rsid w:val="00EB7E71"/>
    <w:rsid w:val="00EC34A3"/>
    <w:rsid w:val="00EC3D99"/>
    <w:rsid w:val="00EE4D3F"/>
    <w:rsid w:val="00F20677"/>
    <w:rsid w:val="00F249C2"/>
    <w:rsid w:val="00F42DB4"/>
    <w:rsid w:val="00F45F5E"/>
    <w:rsid w:val="00F56000"/>
    <w:rsid w:val="00F804A1"/>
    <w:rsid w:val="00F82ABB"/>
    <w:rsid w:val="00F922D1"/>
    <w:rsid w:val="00FA6D77"/>
    <w:rsid w:val="00FE2EC3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8021E"/>
  <w15:chartTrackingRefBased/>
  <w15:docId w15:val="{CD38012E-35F5-423C-B16C-198EB50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00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56000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56000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56000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56000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56000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valiauskyte\Desktop\Patikslinimui\EP2352763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17CA-782B-4FD2-9C5E-94D5791B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EP2352763B1</Template>
  <TotalTime>2</TotalTime>
  <Pages>3</Pages>
  <Words>985</Words>
  <Characters>5871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EP2352763</vt:lpstr>
    </vt:vector>
  </TitlesOfParts>
  <Company>AAA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EP2352763</dc:title>
  <dc:subject/>
  <dc:creator>Raimonda Kvietkauskaitė</dc:creator>
  <cp:keywords/>
  <cp:lastModifiedBy>Raimonda Kvietkauskaitė</cp:lastModifiedBy>
  <cp:revision>2</cp:revision>
  <dcterms:created xsi:type="dcterms:W3CDTF">2022-11-10T12:05:00Z</dcterms:created>
  <dcterms:modified xsi:type="dcterms:W3CDTF">2022-11-10T12:05:00Z</dcterms:modified>
</cp:coreProperties>
</file>