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A5B" w14:textId="1FB3F653" w:rsidR="00F07C13" w:rsidRPr="000B7C3A" w:rsidRDefault="00ED4A3C" w:rsidP="000B7C3A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0B7C3A">
        <w:rPr>
          <w:rFonts w:ascii="Helvetica" w:hAnsi="Helvetica"/>
          <w:sz w:val="20"/>
          <w:lang w:val="lt-LT"/>
        </w:rPr>
        <w:t xml:space="preserve">1. </w:t>
      </w:r>
      <w:r w:rsidR="00582518" w:rsidRPr="000B7C3A">
        <w:rPr>
          <w:rFonts w:ascii="Helvetica" w:hAnsi="Helvetica"/>
          <w:sz w:val="20"/>
          <w:lang w:val="lt-LT"/>
        </w:rPr>
        <w:t>SGLT2</w:t>
      </w:r>
      <w:r w:rsidRPr="000B7C3A">
        <w:rPr>
          <w:rFonts w:ascii="Helvetica" w:hAnsi="Helvetica"/>
          <w:sz w:val="20"/>
          <w:lang w:val="lt-LT"/>
        </w:rPr>
        <w:t xml:space="preserve"> inhibitorius 1-chlor-4-(β-D-gliukopiranoz-1-il)-2-[4-((S)-tetrahidrofuran-3-iloksi)-benzil]-benzenas, skirtas naudoti taikant </w:t>
      </w:r>
      <w:proofErr w:type="spellStart"/>
      <w:r w:rsidRPr="000B7C3A">
        <w:rPr>
          <w:rFonts w:ascii="Helvetica" w:hAnsi="Helvetica"/>
          <w:sz w:val="20"/>
          <w:lang w:val="lt-LT"/>
        </w:rPr>
        <w:t>glikemijos</w:t>
      </w:r>
      <w:proofErr w:type="spellEnd"/>
      <w:r w:rsidRPr="000B7C3A">
        <w:rPr>
          <w:rFonts w:ascii="Helvetica" w:hAnsi="Helvetica"/>
          <w:sz w:val="20"/>
          <w:lang w:val="lt-LT"/>
        </w:rPr>
        <w:t xml:space="preserve"> kontrolės gerinimo būdą pacientui, sergančiam 2 tipo cukriniu diabetu, kur farmacinė kompozicija, apimanti 10 mg </w:t>
      </w:r>
      <w:r w:rsidR="00582518" w:rsidRPr="000B7C3A">
        <w:rPr>
          <w:rFonts w:ascii="Helvetica" w:hAnsi="Helvetica"/>
          <w:sz w:val="20"/>
          <w:lang w:val="lt-LT"/>
        </w:rPr>
        <w:t>SGLT2</w:t>
      </w:r>
      <w:r w:rsidRPr="000B7C3A">
        <w:rPr>
          <w:rFonts w:ascii="Helvetica" w:hAnsi="Helvetica"/>
          <w:sz w:val="20"/>
          <w:lang w:val="lt-LT"/>
        </w:rPr>
        <w:t xml:space="preserve"> inhibitoriaus dozės stiprumą, yra įvedama pacientui per burną, taikant </w:t>
      </w:r>
      <w:proofErr w:type="spellStart"/>
      <w:r w:rsidRPr="000B7C3A">
        <w:rPr>
          <w:rFonts w:ascii="Helvetica" w:hAnsi="Helvetica"/>
          <w:sz w:val="20"/>
          <w:lang w:val="lt-LT"/>
        </w:rPr>
        <w:t>monoterapiją</w:t>
      </w:r>
      <w:proofErr w:type="spellEnd"/>
      <w:r w:rsidRPr="000B7C3A">
        <w:rPr>
          <w:rFonts w:ascii="Helvetica" w:hAnsi="Helvetica"/>
          <w:sz w:val="20"/>
          <w:lang w:val="lt-LT"/>
        </w:rPr>
        <w:t xml:space="preserve"> su </w:t>
      </w:r>
      <w:r w:rsidR="00582518" w:rsidRPr="000B7C3A">
        <w:rPr>
          <w:rFonts w:ascii="Helvetica" w:hAnsi="Helvetica"/>
          <w:sz w:val="20"/>
          <w:lang w:val="lt-LT"/>
        </w:rPr>
        <w:t>SGLT2</w:t>
      </w:r>
      <w:r w:rsidRPr="000B7C3A">
        <w:rPr>
          <w:rFonts w:ascii="Helvetica" w:hAnsi="Helvetica"/>
          <w:sz w:val="20"/>
          <w:lang w:val="lt-LT"/>
        </w:rPr>
        <w:t xml:space="preserve"> inhibitoriumi, kur </w:t>
      </w:r>
      <w:r w:rsidR="00582518" w:rsidRPr="000B7C3A">
        <w:rPr>
          <w:rFonts w:ascii="Helvetica" w:hAnsi="Helvetica"/>
          <w:sz w:val="20"/>
          <w:lang w:val="lt-LT"/>
        </w:rPr>
        <w:t>SGLT2</w:t>
      </w:r>
      <w:r w:rsidRPr="000B7C3A">
        <w:rPr>
          <w:rFonts w:ascii="Helvetica" w:hAnsi="Helvetica"/>
          <w:sz w:val="20"/>
          <w:lang w:val="lt-LT"/>
        </w:rPr>
        <w:t xml:space="preserve"> inhibitorius yra įvedamas vieną kartą per parą.</w:t>
      </w:r>
    </w:p>
    <w:p w14:paraId="32CE5DE4" w14:textId="77777777" w:rsidR="00F07C13" w:rsidRPr="000B7C3A" w:rsidRDefault="00F07C13" w:rsidP="000B7C3A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1F4BC96" w14:textId="77777777" w:rsidR="00F07C13" w:rsidRPr="000B7C3A" w:rsidRDefault="00ED4A3C" w:rsidP="000B7C3A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0B7C3A">
        <w:rPr>
          <w:rFonts w:ascii="Helvetica" w:hAnsi="Helvetica"/>
          <w:sz w:val="20"/>
          <w:lang w:val="lt-LT"/>
        </w:rPr>
        <w:t>2. SGLT2 inhibitorius, skirtas naudoti pagal 1 punktą, kur farmacinė kompozicija papildomai apima vieną arba daugiau farmaciniu požiūriu priimtinų nešiklių.</w:t>
      </w:r>
    </w:p>
    <w:sectPr w:rsidR="00F07C13" w:rsidRPr="000B7C3A" w:rsidSect="000B7C3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1738" w14:textId="77777777" w:rsidR="007D5887" w:rsidRDefault="007D5887">
      <w:pPr>
        <w:spacing w:after="0" w:line="240" w:lineRule="auto"/>
      </w:pPr>
      <w:r>
        <w:separator/>
      </w:r>
    </w:p>
  </w:endnote>
  <w:endnote w:type="continuationSeparator" w:id="0">
    <w:p w14:paraId="49C072FD" w14:textId="77777777" w:rsidR="007D5887" w:rsidRDefault="007D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35B2" w14:textId="77777777" w:rsidR="007D5887" w:rsidRDefault="007D5887">
      <w:pPr>
        <w:spacing w:after="0" w:line="240" w:lineRule="auto"/>
      </w:pPr>
      <w:r>
        <w:separator/>
      </w:r>
    </w:p>
  </w:footnote>
  <w:footnote w:type="continuationSeparator" w:id="0">
    <w:p w14:paraId="5A3A3B91" w14:textId="77777777" w:rsidR="007D5887" w:rsidRDefault="007D5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7593517">
    <w:abstractNumId w:val="8"/>
  </w:num>
  <w:num w:numId="2" w16cid:durableId="1035813705">
    <w:abstractNumId w:val="6"/>
  </w:num>
  <w:num w:numId="3" w16cid:durableId="1382827280">
    <w:abstractNumId w:val="5"/>
  </w:num>
  <w:num w:numId="4" w16cid:durableId="1020156826">
    <w:abstractNumId w:val="4"/>
  </w:num>
  <w:num w:numId="5" w16cid:durableId="169639732">
    <w:abstractNumId w:val="7"/>
  </w:num>
  <w:num w:numId="6" w16cid:durableId="118383320">
    <w:abstractNumId w:val="3"/>
  </w:num>
  <w:num w:numId="7" w16cid:durableId="1825779331">
    <w:abstractNumId w:val="2"/>
  </w:num>
  <w:num w:numId="8" w16cid:durableId="1444105363">
    <w:abstractNumId w:val="1"/>
  </w:num>
  <w:num w:numId="9" w16cid:durableId="43779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91E"/>
    <w:rsid w:val="0006063C"/>
    <w:rsid w:val="000620B7"/>
    <w:rsid w:val="000B7C3A"/>
    <w:rsid w:val="001013E2"/>
    <w:rsid w:val="00102178"/>
    <w:rsid w:val="0015074B"/>
    <w:rsid w:val="0029639D"/>
    <w:rsid w:val="002E4919"/>
    <w:rsid w:val="00326F90"/>
    <w:rsid w:val="00442826"/>
    <w:rsid w:val="005648AA"/>
    <w:rsid w:val="00582518"/>
    <w:rsid w:val="005E482E"/>
    <w:rsid w:val="00652E58"/>
    <w:rsid w:val="007344B4"/>
    <w:rsid w:val="007D5887"/>
    <w:rsid w:val="009D66EE"/>
    <w:rsid w:val="00AA1D8D"/>
    <w:rsid w:val="00B47730"/>
    <w:rsid w:val="00CB0664"/>
    <w:rsid w:val="00ED4A3C"/>
    <w:rsid w:val="00F07C13"/>
    <w:rsid w:val="00F134E7"/>
    <w:rsid w:val="00F737CD"/>
    <w:rsid w:val="00FC693F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ACA9F"/>
  <w14:defaultImageDpi w14:val="300"/>
  <w15:docId w15:val="{D1C91A69-21FD-4776-9A49-2D802D19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58251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522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Gurčytė</cp:lastModifiedBy>
  <cp:revision>7</cp:revision>
  <dcterms:created xsi:type="dcterms:W3CDTF">2026-01-14T11:56:00Z</dcterms:created>
  <dcterms:modified xsi:type="dcterms:W3CDTF">2026-02-13T11:25:00Z</dcterms:modified>
  <cp:category/>
</cp:coreProperties>
</file>