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2A752" w14:textId="05B1FED7" w:rsidR="0068754D" w:rsidRPr="004C7062" w:rsidRDefault="00BA2E9F" w:rsidP="004C7062">
      <w:pPr>
        <w:overflowPunct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4C7062">
        <w:rPr>
          <w:rFonts w:ascii="Helvetica" w:hAnsi="Helvetica" w:cs="Arial"/>
          <w:sz w:val="20"/>
          <w:szCs w:val="24"/>
          <w:lang w:val="lt-LT"/>
        </w:rPr>
        <w:t xml:space="preserve">1. </w:t>
      </w:r>
      <w:r w:rsidR="0068754D" w:rsidRPr="004C7062">
        <w:rPr>
          <w:rFonts w:ascii="Helvetica" w:hAnsi="Helvetica" w:cs="Arial"/>
          <w:sz w:val="20"/>
          <w:szCs w:val="24"/>
          <w:lang w:val="lt-LT"/>
        </w:rPr>
        <w:t xml:space="preserve">Junginys, kurio struktūra </w:t>
      </w:r>
    </w:p>
    <w:p w14:paraId="384F4CA7" w14:textId="52774FF2" w:rsidR="0068754D" w:rsidRPr="004C7062" w:rsidRDefault="00ED7542" w:rsidP="004C7062">
      <w:pPr>
        <w:overflowPunct w:val="0"/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4C7062">
        <w:rPr>
          <w:rFonts w:ascii="Helvetica" w:hAnsi="Helvetica" w:cs="Arial"/>
          <w:sz w:val="20"/>
          <w:szCs w:val="24"/>
          <w:lang w:val="lt-LT"/>
        </w:rPr>
        <w:pict w14:anchorId="79F988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3pt;height:84pt">
            <v:imagedata r:id="rId6" o:title=""/>
          </v:shape>
        </w:pict>
      </w:r>
    </w:p>
    <w:p w14:paraId="3E1208EC" w14:textId="18692FF3" w:rsidR="0068754D" w:rsidRPr="004C7062" w:rsidRDefault="0068754D" w:rsidP="004C7062">
      <w:pPr>
        <w:overflowPunct w:val="0"/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4C7062">
        <w:rPr>
          <w:rFonts w:ascii="Helvetica" w:hAnsi="Helvetica" w:cs="Arial"/>
          <w:sz w:val="20"/>
          <w:szCs w:val="24"/>
          <w:lang w:val="lt-LT"/>
        </w:rPr>
        <w:t xml:space="preserve">arba farmaciniu požiūriu priimtina </w:t>
      </w:r>
      <w:r w:rsidR="00081D21" w:rsidRPr="004C7062">
        <w:rPr>
          <w:rFonts w:ascii="Helvetica" w:hAnsi="Helvetica" w:cs="Arial"/>
          <w:sz w:val="20"/>
          <w:szCs w:val="24"/>
          <w:lang w:val="lt-LT"/>
        </w:rPr>
        <w:t xml:space="preserve">jo </w:t>
      </w:r>
      <w:r w:rsidRPr="004C7062">
        <w:rPr>
          <w:rFonts w:ascii="Helvetica" w:hAnsi="Helvetica" w:cs="Arial"/>
          <w:sz w:val="20"/>
          <w:szCs w:val="24"/>
          <w:lang w:val="lt-LT"/>
        </w:rPr>
        <w:t xml:space="preserve">druska, </w:t>
      </w:r>
      <w:proofErr w:type="spellStart"/>
      <w:r w:rsidRPr="004C7062">
        <w:rPr>
          <w:rFonts w:ascii="Helvetica" w:hAnsi="Helvetica" w:cs="Arial"/>
          <w:sz w:val="20"/>
          <w:szCs w:val="24"/>
          <w:lang w:val="lt-LT"/>
        </w:rPr>
        <w:t>solvatas</w:t>
      </w:r>
      <w:proofErr w:type="spellEnd"/>
      <w:r w:rsidRPr="004C7062">
        <w:rPr>
          <w:rFonts w:ascii="Helvetica" w:hAnsi="Helvetica" w:cs="Arial"/>
          <w:sz w:val="20"/>
          <w:szCs w:val="24"/>
          <w:lang w:val="lt-LT"/>
        </w:rPr>
        <w:t xml:space="preserve"> arba hidratas, skirtas naudoti </w:t>
      </w:r>
      <w:r w:rsidR="00F5686E" w:rsidRPr="004C7062">
        <w:rPr>
          <w:rFonts w:ascii="Helvetica" w:hAnsi="Helvetica" w:cs="Arial"/>
          <w:sz w:val="20"/>
          <w:szCs w:val="24"/>
          <w:lang w:val="lt-LT"/>
        </w:rPr>
        <w:t xml:space="preserve">taikant </w:t>
      </w:r>
      <w:r w:rsidRPr="004C7062">
        <w:rPr>
          <w:rFonts w:ascii="Helvetica" w:hAnsi="Helvetica" w:cs="Arial"/>
          <w:sz w:val="20"/>
          <w:szCs w:val="24"/>
          <w:lang w:val="lt-LT"/>
        </w:rPr>
        <w:t>žmog</w:t>
      </w:r>
      <w:r w:rsidR="00F5686E" w:rsidRPr="004C7062">
        <w:rPr>
          <w:rFonts w:ascii="Helvetica" w:hAnsi="Helvetica" w:cs="Arial"/>
          <w:sz w:val="20"/>
          <w:szCs w:val="24"/>
          <w:lang w:val="lt-LT"/>
        </w:rPr>
        <w:t>ui</w:t>
      </w:r>
      <w:r w:rsidRPr="004C7062">
        <w:rPr>
          <w:rFonts w:ascii="Helvetica" w:hAnsi="Helvetica" w:cs="Arial"/>
          <w:sz w:val="20"/>
          <w:szCs w:val="24"/>
          <w:lang w:val="lt-LT"/>
        </w:rPr>
        <w:t xml:space="preserve"> vėžio gydymo būd</w:t>
      </w:r>
      <w:r w:rsidR="00F5686E" w:rsidRPr="004C7062">
        <w:rPr>
          <w:rFonts w:ascii="Helvetica" w:hAnsi="Helvetica" w:cs="Arial"/>
          <w:sz w:val="20"/>
          <w:szCs w:val="24"/>
          <w:lang w:val="lt-LT"/>
        </w:rPr>
        <w:t>ą</w:t>
      </w:r>
      <w:r w:rsidRPr="004C7062">
        <w:rPr>
          <w:rFonts w:ascii="Helvetica" w:hAnsi="Helvetica" w:cs="Arial"/>
          <w:sz w:val="20"/>
          <w:szCs w:val="24"/>
          <w:lang w:val="lt-LT"/>
        </w:rPr>
        <w:t xml:space="preserve">, kur būdas apima junginio </w:t>
      </w:r>
      <w:r w:rsidR="00F5686E" w:rsidRPr="004C7062">
        <w:rPr>
          <w:rFonts w:ascii="Helvetica" w:hAnsi="Helvetica" w:cs="Arial"/>
          <w:sz w:val="20"/>
          <w:szCs w:val="24"/>
          <w:lang w:val="lt-LT"/>
        </w:rPr>
        <w:t>įvedimą per burną</w:t>
      </w:r>
      <w:r w:rsidRPr="004C7062">
        <w:rPr>
          <w:rFonts w:ascii="Helvetica" w:hAnsi="Helvetica" w:cs="Arial"/>
          <w:sz w:val="20"/>
          <w:szCs w:val="24"/>
          <w:lang w:val="lt-LT"/>
        </w:rPr>
        <w:t xml:space="preserve"> bendra paros doze </w:t>
      </w:r>
      <w:r w:rsidR="00F5686E" w:rsidRPr="004C7062">
        <w:rPr>
          <w:rFonts w:ascii="Helvetica" w:hAnsi="Helvetica" w:cs="Arial"/>
          <w:sz w:val="20"/>
          <w:szCs w:val="24"/>
          <w:lang w:val="lt-LT"/>
        </w:rPr>
        <w:t>ribose</w:t>
      </w:r>
      <w:r w:rsidRPr="004C7062">
        <w:rPr>
          <w:rFonts w:ascii="Helvetica" w:hAnsi="Helvetica" w:cs="Arial"/>
          <w:sz w:val="20"/>
          <w:szCs w:val="24"/>
          <w:lang w:val="lt-LT"/>
        </w:rPr>
        <w:t xml:space="preserve"> nuo 160 mg iki 1000 mg</w:t>
      </w:r>
      <w:r w:rsidR="00F5686E" w:rsidRPr="004C7062">
        <w:rPr>
          <w:rFonts w:ascii="Helvetica" w:hAnsi="Helvetica" w:cs="Arial"/>
          <w:sz w:val="20"/>
          <w:szCs w:val="24"/>
          <w:lang w:val="lt-LT"/>
        </w:rPr>
        <w:t>,</w:t>
      </w:r>
      <w:r w:rsidRPr="004C7062">
        <w:rPr>
          <w:rFonts w:ascii="Helvetica" w:hAnsi="Helvetica" w:cs="Arial"/>
          <w:sz w:val="20"/>
          <w:szCs w:val="24"/>
          <w:lang w:val="lt-LT"/>
        </w:rPr>
        <w:t xml:space="preserve"> ir kur junginys yra dalelių pavidalo, </w:t>
      </w:r>
      <w:r w:rsidR="00F5686E" w:rsidRPr="004C7062">
        <w:rPr>
          <w:rFonts w:ascii="Helvetica" w:hAnsi="Helvetica" w:cs="Arial"/>
          <w:sz w:val="20"/>
          <w:szCs w:val="24"/>
          <w:lang w:val="lt-LT"/>
        </w:rPr>
        <w:t>ir</w:t>
      </w:r>
      <w:r w:rsidRPr="004C7062">
        <w:rPr>
          <w:rFonts w:ascii="Helvetica" w:hAnsi="Helvetica" w:cs="Arial"/>
          <w:sz w:val="20"/>
          <w:szCs w:val="24"/>
          <w:lang w:val="lt-LT"/>
        </w:rPr>
        <w:t xml:space="preserve"> dalelių D</w:t>
      </w:r>
      <w:r w:rsidRPr="004C7062">
        <w:rPr>
          <w:rFonts w:ascii="Helvetica" w:hAnsi="Helvetica" w:cs="Arial"/>
          <w:sz w:val="20"/>
          <w:szCs w:val="24"/>
          <w:vertAlign w:val="subscript"/>
          <w:lang w:val="lt-LT"/>
        </w:rPr>
        <w:t>50</w:t>
      </w:r>
      <w:r w:rsidRPr="004C7062">
        <w:rPr>
          <w:rFonts w:ascii="Helvetica" w:hAnsi="Helvetica" w:cs="Arial"/>
          <w:sz w:val="20"/>
          <w:szCs w:val="24"/>
          <w:lang w:val="lt-LT"/>
        </w:rPr>
        <w:t xml:space="preserve"> yra didesnis arba lygus 0,2 µm ir mažesnis arba lygus 20 µm, kur dalelių dydžio analizė </w:t>
      </w:r>
      <w:r w:rsidR="00F5686E" w:rsidRPr="004C7062">
        <w:rPr>
          <w:rFonts w:ascii="Helvetica" w:hAnsi="Helvetica" w:cs="Arial"/>
          <w:sz w:val="20"/>
          <w:szCs w:val="24"/>
          <w:lang w:val="lt-LT"/>
        </w:rPr>
        <w:t xml:space="preserve">yra </w:t>
      </w:r>
      <w:r w:rsidRPr="004C7062">
        <w:rPr>
          <w:rFonts w:ascii="Helvetica" w:hAnsi="Helvetica" w:cs="Arial"/>
          <w:sz w:val="20"/>
          <w:szCs w:val="24"/>
          <w:lang w:val="lt-LT"/>
        </w:rPr>
        <w:t>atliekama naudojant sausų dalelių metodą.</w:t>
      </w:r>
    </w:p>
    <w:p w14:paraId="16BB3A55" w14:textId="77777777" w:rsidR="0068754D" w:rsidRPr="004C7062" w:rsidRDefault="0068754D" w:rsidP="004C7062">
      <w:pPr>
        <w:overflowPunct w:val="0"/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F056B17" w14:textId="2889F9F2" w:rsidR="0068754D" w:rsidRPr="004C7062" w:rsidRDefault="0068754D" w:rsidP="004C7062">
      <w:pPr>
        <w:overflowPunct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4C7062">
        <w:rPr>
          <w:rFonts w:ascii="Helvetica" w:hAnsi="Helvetica" w:cs="Arial"/>
          <w:sz w:val="20"/>
          <w:szCs w:val="24"/>
          <w:lang w:val="lt-LT"/>
        </w:rPr>
        <w:t xml:space="preserve">2. Junginys, </w:t>
      </w:r>
      <w:r w:rsidR="00C016D1" w:rsidRPr="004C7062">
        <w:rPr>
          <w:rFonts w:ascii="Helvetica" w:hAnsi="Helvetica" w:cs="Arial"/>
          <w:sz w:val="20"/>
          <w:szCs w:val="24"/>
          <w:lang w:val="lt-LT"/>
        </w:rPr>
        <w:t>skirtas naudoti</w:t>
      </w:r>
      <w:r w:rsidRPr="004C7062">
        <w:rPr>
          <w:rFonts w:ascii="Helvetica" w:hAnsi="Helvetica" w:cs="Arial"/>
          <w:sz w:val="20"/>
          <w:szCs w:val="24"/>
          <w:lang w:val="lt-LT"/>
        </w:rPr>
        <w:t xml:space="preserve"> pagal 1 punktą, kur junginys yra su</w:t>
      </w:r>
      <w:r w:rsidR="00F5686E" w:rsidRPr="004C7062">
        <w:rPr>
          <w:rFonts w:ascii="Helvetica" w:hAnsi="Helvetica" w:cs="Arial"/>
          <w:sz w:val="20"/>
          <w:szCs w:val="24"/>
          <w:lang w:val="lt-LT"/>
        </w:rPr>
        <w:t>kompon</w:t>
      </w:r>
      <w:r w:rsidRPr="004C7062">
        <w:rPr>
          <w:rFonts w:ascii="Helvetica" w:hAnsi="Helvetica" w:cs="Arial"/>
          <w:sz w:val="20"/>
          <w:szCs w:val="24"/>
          <w:lang w:val="lt-LT"/>
        </w:rPr>
        <w:t xml:space="preserve">uotas </w:t>
      </w:r>
      <w:r w:rsidR="00F5686E" w:rsidRPr="004C7062">
        <w:rPr>
          <w:rFonts w:ascii="Helvetica" w:hAnsi="Helvetica" w:cs="Arial"/>
          <w:sz w:val="20"/>
          <w:szCs w:val="24"/>
          <w:lang w:val="lt-LT"/>
        </w:rPr>
        <w:t>įvedimui</w:t>
      </w:r>
      <w:r w:rsidRPr="004C7062">
        <w:rPr>
          <w:rFonts w:ascii="Helvetica" w:hAnsi="Helvetica" w:cs="Arial"/>
          <w:sz w:val="20"/>
          <w:szCs w:val="24"/>
          <w:lang w:val="lt-LT"/>
        </w:rPr>
        <w:t xml:space="preserve"> bendr</w:t>
      </w:r>
      <w:r w:rsidR="00F5686E" w:rsidRPr="004C7062">
        <w:rPr>
          <w:rFonts w:ascii="Helvetica" w:hAnsi="Helvetica" w:cs="Arial"/>
          <w:sz w:val="20"/>
          <w:szCs w:val="24"/>
          <w:lang w:val="lt-LT"/>
        </w:rPr>
        <w:t>a</w:t>
      </w:r>
      <w:r w:rsidRPr="004C7062">
        <w:rPr>
          <w:rFonts w:ascii="Helvetica" w:hAnsi="Helvetica" w:cs="Arial"/>
          <w:sz w:val="20"/>
          <w:szCs w:val="24"/>
          <w:lang w:val="lt-LT"/>
        </w:rPr>
        <w:t xml:space="preserve"> paros doz</w:t>
      </w:r>
      <w:r w:rsidR="00F5686E" w:rsidRPr="004C7062">
        <w:rPr>
          <w:rFonts w:ascii="Helvetica" w:hAnsi="Helvetica" w:cs="Arial"/>
          <w:sz w:val="20"/>
          <w:szCs w:val="24"/>
          <w:lang w:val="lt-LT"/>
        </w:rPr>
        <w:t>e</w:t>
      </w:r>
      <w:r w:rsidRPr="004C706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F5686E" w:rsidRPr="004C7062">
        <w:rPr>
          <w:rFonts w:ascii="Helvetica" w:hAnsi="Helvetica" w:cs="Arial"/>
          <w:sz w:val="20"/>
          <w:szCs w:val="24"/>
          <w:lang w:val="lt-LT"/>
        </w:rPr>
        <w:t>ribose</w:t>
      </w:r>
      <w:r w:rsidRPr="004C7062">
        <w:rPr>
          <w:rFonts w:ascii="Helvetica" w:hAnsi="Helvetica" w:cs="Arial"/>
          <w:sz w:val="20"/>
          <w:szCs w:val="24"/>
          <w:lang w:val="lt-LT"/>
        </w:rPr>
        <w:t xml:space="preserve"> nuo 160 mg iki 1000 mg arba nuo 320 mg iki 1000 mg</w:t>
      </w:r>
      <w:r w:rsidR="00F5686E" w:rsidRPr="004C7062">
        <w:rPr>
          <w:rFonts w:ascii="Helvetica" w:hAnsi="Helvetica" w:cs="Arial"/>
          <w:sz w:val="20"/>
          <w:szCs w:val="24"/>
          <w:lang w:val="lt-LT"/>
        </w:rPr>
        <w:t>,</w:t>
      </w:r>
      <w:r w:rsidRPr="004C7062">
        <w:rPr>
          <w:rFonts w:ascii="Helvetica" w:hAnsi="Helvetica" w:cs="Arial"/>
          <w:sz w:val="20"/>
          <w:szCs w:val="24"/>
          <w:lang w:val="lt-LT"/>
        </w:rPr>
        <w:t xml:space="preserve"> arba nuo 400 mg iki 1000 mg.</w:t>
      </w:r>
    </w:p>
    <w:p w14:paraId="2A434ABA" w14:textId="77777777" w:rsidR="0068754D" w:rsidRPr="004C7062" w:rsidRDefault="0068754D" w:rsidP="004C7062">
      <w:pPr>
        <w:overflowPunct w:val="0"/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5610412" w14:textId="21DBAE95" w:rsidR="0068754D" w:rsidRPr="004C7062" w:rsidRDefault="0068754D" w:rsidP="004C7062">
      <w:pPr>
        <w:overflowPunct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4C7062">
        <w:rPr>
          <w:rFonts w:ascii="Helvetica" w:hAnsi="Helvetica" w:cs="Arial"/>
          <w:sz w:val="20"/>
          <w:szCs w:val="24"/>
          <w:lang w:val="lt-LT"/>
        </w:rPr>
        <w:t xml:space="preserve">3. Junginys, skirtas naudoti pagal 1 punktą, kur junginys </w:t>
      </w:r>
      <w:r w:rsidR="00F5686E" w:rsidRPr="004C7062">
        <w:rPr>
          <w:rFonts w:ascii="Helvetica" w:hAnsi="Helvetica" w:cs="Arial"/>
          <w:sz w:val="20"/>
          <w:szCs w:val="24"/>
          <w:lang w:val="lt-LT"/>
        </w:rPr>
        <w:t>yra sukomponuotas įvedimui</w:t>
      </w:r>
      <w:r w:rsidRPr="004C7062">
        <w:rPr>
          <w:rFonts w:ascii="Helvetica" w:hAnsi="Helvetica" w:cs="Arial"/>
          <w:sz w:val="20"/>
          <w:szCs w:val="24"/>
          <w:lang w:val="lt-LT"/>
        </w:rPr>
        <w:t xml:space="preserve"> dviem paros dozėmis, kur bendra paros dozė yra</w:t>
      </w:r>
      <w:r w:rsidR="00F5686E" w:rsidRPr="004C7062">
        <w:rPr>
          <w:rFonts w:ascii="Helvetica" w:hAnsi="Helvetica" w:cs="Arial"/>
          <w:sz w:val="20"/>
          <w:szCs w:val="24"/>
          <w:lang w:val="lt-LT"/>
        </w:rPr>
        <w:t xml:space="preserve"> ribose </w:t>
      </w:r>
      <w:r w:rsidRPr="004C7062">
        <w:rPr>
          <w:rFonts w:ascii="Helvetica" w:hAnsi="Helvetica" w:cs="Arial"/>
          <w:sz w:val="20"/>
          <w:szCs w:val="24"/>
          <w:lang w:val="lt-LT"/>
        </w:rPr>
        <w:t xml:space="preserve">nuo 160 mg iki 1000 mg, arba kur junginys yra </w:t>
      </w:r>
      <w:r w:rsidR="00F5686E" w:rsidRPr="004C7062">
        <w:rPr>
          <w:rFonts w:ascii="Helvetica" w:hAnsi="Helvetica" w:cs="Arial"/>
          <w:sz w:val="20"/>
          <w:szCs w:val="24"/>
          <w:lang w:val="lt-LT"/>
        </w:rPr>
        <w:t>įvedamas</w:t>
      </w:r>
      <w:r w:rsidRPr="004C7062">
        <w:rPr>
          <w:rFonts w:ascii="Helvetica" w:hAnsi="Helvetica" w:cs="Arial"/>
          <w:sz w:val="20"/>
          <w:szCs w:val="24"/>
          <w:lang w:val="lt-LT"/>
        </w:rPr>
        <w:t xml:space="preserve"> subjektui trimis </w:t>
      </w:r>
      <w:r w:rsidR="00F5686E" w:rsidRPr="004C7062">
        <w:rPr>
          <w:rFonts w:ascii="Helvetica" w:hAnsi="Helvetica" w:cs="Arial"/>
          <w:sz w:val="20"/>
          <w:szCs w:val="24"/>
          <w:lang w:val="lt-LT"/>
        </w:rPr>
        <w:t xml:space="preserve">paros </w:t>
      </w:r>
      <w:r w:rsidRPr="004C7062">
        <w:rPr>
          <w:rFonts w:ascii="Helvetica" w:hAnsi="Helvetica" w:cs="Arial"/>
          <w:sz w:val="20"/>
          <w:szCs w:val="24"/>
          <w:lang w:val="lt-LT"/>
        </w:rPr>
        <w:t>dozėmis</w:t>
      </w:r>
      <w:r w:rsidR="00F5686E" w:rsidRPr="004C7062">
        <w:rPr>
          <w:rFonts w:ascii="Helvetica" w:hAnsi="Helvetica" w:cs="Arial"/>
          <w:sz w:val="20"/>
          <w:szCs w:val="24"/>
          <w:lang w:val="lt-LT"/>
        </w:rPr>
        <w:t>, kur</w:t>
      </w:r>
      <w:r w:rsidRPr="004C7062">
        <w:rPr>
          <w:rFonts w:ascii="Helvetica" w:hAnsi="Helvetica" w:cs="Arial"/>
          <w:sz w:val="20"/>
          <w:szCs w:val="24"/>
          <w:lang w:val="lt-LT"/>
        </w:rPr>
        <w:t xml:space="preserve"> bendra paros dozė yra </w:t>
      </w:r>
      <w:r w:rsidR="00F5686E" w:rsidRPr="004C7062">
        <w:rPr>
          <w:rFonts w:ascii="Helvetica" w:hAnsi="Helvetica" w:cs="Arial"/>
          <w:sz w:val="20"/>
          <w:szCs w:val="24"/>
          <w:lang w:val="lt-LT"/>
        </w:rPr>
        <w:t xml:space="preserve">ribose </w:t>
      </w:r>
      <w:r w:rsidRPr="004C7062">
        <w:rPr>
          <w:rFonts w:ascii="Helvetica" w:hAnsi="Helvetica" w:cs="Arial"/>
          <w:sz w:val="20"/>
          <w:szCs w:val="24"/>
          <w:lang w:val="lt-LT"/>
        </w:rPr>
        <w:t>nuo 240 mg iki 480 mg.</w:t>
      </w:r>
    </w:p>
    <w:p w14:paraId="3243925C" w14:textId="77777777" w:rsidR="0068754D" w:rsidRPr="004C7062" w:rsidRDefault="0068754D" w:rsidP="004C7062">
      <w:pPr>
        <w:overflowPunct w:val="0"/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CE887BA" w14:textId="41940C93" w:rsidR="0068754D" w:rsidRPr="004C7062" w:rsidRDefault="0068754D" w:rsidP="004C7062">
      <w:pPr>
        <w:overflowPunct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4C7062">
        <w:rPr>
          <w:rFonts w:ascii="Helvetica" w:hAnsi="Helvetica" w:cs="Arial"/>
          <w:sz w:val="20"/>
          <w:szCs w:val="24"/>
          <w:lang w:val="lt-LT"/>
        </w:rPr>
        <w:t xml:space="preserve">4. Junginys, </w:t>
      </w:r>
      <w:r w:rsidR="00C016D1" w:rsidRPr="004C7062">
        <w:rPr>
          <w:rFonts w:ascii="Helvetica" w:hAnsi="Helvetica" w:cs="Arial"/>
          <w:sz w:val="20"/>
          <w:szCs w:val="24"/>
          <w:lang w:val="lt-LT"/>
        </w:rPr>
        <w:t>skirtas naudoti</w:t>
      </w:r>
      <w:r w:rsidRPr="004C7062">
        <w:rPr>
          <w:rFonts w:ascii="Helvetica" w:hAnsi="Helvetica" w:cs="Arial"/>
          <w:sz w:val="20"/>
          <w:szCs w:val="24"/>
          <w:lang w:val="lt-LT"/>
        </w:rPr>
        <w:t xml:space="preserve"> pagal 3 punktą, kur junginys</w:t>
      </w:r>
      <w:r w:rsidR="00F5686E" w:rsidRPr="004C7062">
        <w:rPr>
          <w:rFonts w:ascii="Helvetica" w:hAnsi="Helvetica" w:cs="Arial"/>
          <w:sz w:val="20"/>
          <w:szCs w:val="24"/>
          <w:lang w:val="lt-LT"/>
        </w:rPr>
        <w:t xml:space="preserve"> yra sukomponuotas įvedimui </w:t>
      </w:r>
      <w:r w:rsidRPr="004C7062">
        <w:rPr>
          <w:rFonts w:ascii="Helvetica" w:hAnsi="Helvetica" w:cs="Arial"/>
          <w:sz w:val="20"/>
          <w:szCs w:val="24"/>
          <w:lang w:val="lt-LT"/>
        </w:rPr>
        <w:t xml:space="preserve">dviem </w:t>
      </w:r>
      <w:r w:rsidR="00F5686E" w:rsidRPr="004C7062">
        <w:rPr>
          <w:rFonts w:ascii="Helvetica" w:hAnsi="Helvetica" w:cs="Arial"/>
          <w:sz w:val="20"/>
          <w:szCs w:val="24"/>
          <w:lang w:val="lt-LT"/>
        </w:rPr>
        <w:t xml:space="preserve">paros </w:t>
      </w:r>
      <w:r w:rsidRPr="004C7062">
        <w:rPr>
          <w:rFonts w:ascii="Helvetica" w:hAnsi="Helvetica" w:cs="Arial"/>
          <w:sz w:val="20"/>
          <w:szCs w:val="24"/>
          <w:lang w:val="lt-LT"/>
        </w:rPr>
        <w:t xml:space="preserve">dozėmis, ir kur kiekviena dozė yra </w:t>
      </w:r>
      <w:r w:rsidR="00F5686E" w:rsidRPr="004C7062">
        <w:rPr>
          <w:rFonts w:ascii="Helvetica" w:hAnsi="Helvetica" w:cs="Arial"/>
          <w:sz w:val="20"/>
          <w:szCs w:val="24"/>
          <w:lang w:val="lt-LT"/>
        </w:rPr>
        <w:t>ribose</w:t>
      </w:r>
      <w:r w:rsidRPr="004C7062">
        <w:rPr>
          <w:rFonts w:ascii="Helvetica" w:hAnsi="Helvetica" w:cs="Arial"/>
          <w:sz w:val="20"/>
          <w:szCs w:val="24"/>
          <w:lang w:val="lt-LT"/>
        </w:rPr>
        <w:t xml:space="preserve"> nuo 80 mg iki 500 mg, pasirinktinai</w:t>
      </w:r>
      <w:r w:rsidR="00F5686E" w:rsidRPr="004C7062">
        <w:rPr>
          <w:rFonts w:ascii="Helvetica" w:hAnsi="Helvetica" w:cs="Arial"/>
          <w:sz w:val="20"/>
          <w:szCs w:val="24"/>
          <w:lang w:val="lt-LT"/>
        </w:rPr>
        <w:t>,</w:t>
      </w:r>
      <w:r w:rsidRPr="004C7062">
        <w:rPr>
          <w:rFonts w:ascii="Helvetica" w:hAnsi="Helvetica" w:cs="Arial"/>
          <w:sz w:val="20"/>
          <w:szCs w:val="24"/>
          <w:lang w:val="lt-LT"/>
        </w:rPr>
        <w:t xml:space="preserve"> kur kiekviena dozė yra 500 mg.</w:t>
      </w:r>
    </w:p>
    <w:p w14:paraId="6BB0824E" w14:textId="77777777" w:rsidR="0068754D" w:rsidRPr="004C7062" w:rsidRDefault="0068754D" w:rsidP="004C7062">
      <w:pPr>
        <w:overflowPunct w:val="0"/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426AB4B" w14:textId="6249E4CE" w:rsidR="0068754D" w:rsidRPr="004C7062" w:rsidRDefault="0068754D" w:rsidP="004C7062">
      <w:pPr>
        <w:overflowPunct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4C7062">
        <w:rPr>
          <w:rFonts w:ascii="Helvetica" w:hAnsi="Helvetica" w:cs="Arial"/>
          <w:sz w:val="20"/>
          <w:szCs w:val="24"/>
          <w:lang w:val="lt-LT"/>
        </w:rPr>
        <w:t xml:space="preserve">5. Junginys, skirtas naudoti pagal 3 punktą, kur junginys yra </w:t>
      </w:r>
      <w:r w:rsidR="00F5686E" w:rsidRPr="004C7062">
        <w:rPr>
          <w:rFonts w:ascii="Helvetica" w:hAnsi="Helvetica" w:cs="Arial"/>
          <w:sz w:val="20"/>
          <w:szCs w:val="24"/>
          <w:lang w:val="lt-LT"/>
        </w:rPr>
        <w:t>sukomponuotas įvedimui</w:t>
      </w:r>
      <w:r w:rsidRPr="004C7062">
        <w:rPr>
          <w:rFonts w:ascii="Helvetica" w:hAnsi="Helvetica" w:cs="Arial"/>
          <w:sz w:val="20"/>
          <w:szCs w:val="24"/>
          <w:lang w:val="lt-LT"/>
        </w:rPr>
        <w:t xml:space="preserve"> trimis </w:t>
      </w:r>
      <w:r w:rsidR="00F5686E" w:rsidRPr="004C7062">
        <w:rPr>
          <w:rFonts w:ascii="Helvetica" w:hAnsi="Helvetica" w:cs="Arial"/>
          <w:sz w:val="20"/>
          <w:szCs w:val="24"/>
          <w:lang w:val="lt-LT"/>
        </w:rPr>
        <w:t>paros</w:t>
      </w:r>
      <w:r w:rsidRPr="004C7062">
        <w:rPr>
          <w:rFonts w:ascii="Helvetica" w:hAnsi="Helvetica" w:cs="Arial"/>
          <w:sz w:val="20"/>
          <w:szCs w:val="24"/>
          <w:lang w:val="lt-LT"/>
        </w:rPr>
        <w:t xml:space="preserve"> dozėmis, ir kur kiekviena dozė yra </w:t>
      </w:r>
      <w:r w:rsidR="00F5686E" w:rsidRPr="004C7062">
        <w:rPr>
          <w:rFonts w:ascii="Helvetica" w:hAnsi="Helvetica" w:cs="Arial"/>
          <w:sz w:val="20"/>
          <w:szCs w:val="24"/>
          <w:lang w:val="lt-LT"/>
        </w:rPr>
        <w:t xml:space="preserve">ribose </w:t>
      </w:r>
      <w:r w:rsidRPr="004C7062">
        <w:rPr>
          <w:rFonts w:ascii="Helvetica" w:hAnsi="Helvetica" w:cs="Arial"/>
          <w:sz w:val="20"/>
          <w:szCs w:val="24"/>
          <w:lang w:val="lt-LT"/>
        </w:rPr>
        <w:t>nuo 80 mg iki 160 mg.</w:t>
      </w:r>
    </w:p>
    <w:p w14:paraId="360C9FF1" w14:textId="77777777" w:rsidR="0068754D" w:rsidRPr="004C7062" w:rsidRDefault="0068754D" w:rsidP="004C7062">
      <w:pPr>
        <w:overflowPunct w:val="0"/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A20A402" w14:textId="47DBA63A" w:rsidR="0068754D" w:rsidRPr="004C7062" w:rsidRDefault="0068754D" w:rsidP="004C7062">
      <w:pPr>
        <w:overflowPunct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4C7062">
        <w:rPr>
          <w:rFonts w:ascii="Helvetica" w:hAnsi="Helvetica" w:cs="Arial"/>
          <w:sz w:val="20"/>
          <w:szCs w:val="24"/>
          <w:lang w:val="lt-LT"/>
        </w:rPr>
        <w:t xml:space="preserve">6. Junginys, skirtas naudoti pagal 1 punktą, kur junginys yra </w:t>
      </w:r>
      <w:r w:rsidR="00F5686E" w:rsidRPr="004C7062">
        <w:rPr>
          <w:rFonts w:ascii="Helvetica" w:hAnsi="Helvetica" w:cs="Arial"/>
          <w:sz w:val="20"/>
          <w:szCs w:val="24"/>
          <w:lang w:val="lt-LT"/>
        </w:rPr>
        <w:t>sukomponuotas įvedimui per burną</w:t>
      </w:r>
      <w:r w:rsidRPr="004C7062">
        <w:rPr>
          <w:rFonts w:ascii="Helvetica" w:hAnsi="Helvetica" w:cs="Arial"/>
          <w:sz w:val="20"/>
          <w:szCs w:val="24"/>
          <w:lang w:val="lt-LT"/>
        </w:rPr>
        <w:t xml:space="preserve"> kartu su pienu</w:t>
      </w:r>
      <w:r w:rsidR="00F5686E" w:rsidRPr="004C7062">
        <w:rPr>
          <w:rFonts w:ascii="Helvetica" w:hAnsi="Helvetica" w:cs="Arial"/>
          <w:sz w:val="20"/>
          <w:szCs w:val="24"/>
          <w:lang w:val="lt-LT"/>
        </w:rPr>
        <w:t>, vartojant</w:t>
      </w:r>
      <w:r w:rsidRPr="004C7062">
        <w:rPr>
          <w:rFonts w:ascii="Helvetica" w:hAnsi="Helvetica" w:cs="Arial"/>
          <w:sz w:val="20"/>
          <w:szCs w:val="24"/>
          <w:lang w:val="lt-LT"/>
        </w:rPr>
        <w:t xml:space="preserve"> tuščiu skrandžiu.</w:t>
      </w:r>
    </w:p>
    <w:p w14:paraId="3EAD5088" w14:textId="77777777" w:rsidR="0068754D" w:rsidRPr="004C7062" w:rsidRDefault="0068754D" w:rsidP="004C7062">
      <w:pPr>
        <w:overflowPunct w:val="0"/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C676BEE" w14:textId="19B95C44" w:rsidR="0068754D" w:rsidRPr="004C7062" w:rsidRDefault="0068754D" w:rsidP="004C7062">
      <w:pPr>
        <w:overflowPunct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4C7062">
        <w:rPr>
          <w:rFonts w:ascii="Helvetica" w:hAnsi="Helvetica" w:cs="Arial"/>
          <w:sz w:val="20"/>
          <w:szCs w:val="24"/>
          <w:lang w:val="lt-LT"/>
        </w:rPr>
        <w:t>7. Junginys, skirtas naudoti pagal bet kurį iš ankstesnių punktų, kur junginys yra dalelės formos</w:t>
      </w:r>
      <w:r w:rsidR="00F5686E" w:rsidRPr="004C7062">
        <w:rPr>
          <w:rFonts w:ascii="Helvetica" w:hAnsi="Helvetica" w:cs="Arial"/>
          <w:sz w:val="20"/>
          <w:szCs w:val="24"/>
          <w:lang w:val="lt-LT"/>
        </w:rPr>
        <w:t>,</w:t>
      </w:r>
      <w:r w:rsidRPr="004C7062">
        <w:rPr>
          <w:rFonts w:ascii="Helvetica" w:hAnsi="Helvetica" w:cs="Arial"/>
          <w:sz w:val="20"/>
          <w:szCs w:val="24"/>
          <w:lang w:val="lt-LT"/>
        </w:rPr>
        <w:t xml:space="preserve"> ir kur dalelių D</w:t>
      </w:r>
      <w:r w:rsidR="00F5686E" w:rsidRPr="004C7062">
        <w:rPr>
          <w:rFonts w:ascii="Helvetica" w:hAnsi="Helvetica" w:cs="Arial"/>
          <w:sz w:val="20"/>
          <w:szCs w:val="24"/>
          <w:vertAlign w:val="subscript"/>
          <w:lang w:val="lt-LT"/>
        </w:rPr>
        <w:t>50</w:t>
      </w:r>
      <w:r w:rsidRPr="004C7062">
        <w:rPr>
          <w:rFonts w:ascii="Helvetica" w:hAnsi="Helvetica" w:cs="Arial"/>
          <w:sz w:val="20"/>
          <w:szCs w:val="24"/>
          <w:lang w:val="lt-LT"/>
        </w:rPr>
        <w:t xml:space="preserve"> yra lygus arba mažesnis nei 5 µm, arba kur dalelių </w:t>
      </w:r>
      <w:r w:rsidR="00F5686E" w:rsidRPr="004C7062">
        <w:rPr>
          <w:rFonts w:ascii="Helvetica" w:hAnsi="Helvetica" w:cs="Arial"/>
          <w:sz w:val="20"/>
          <w:szCs w:val="24"/>
          <w:lang w:val="lt-LT"/>
        </w:rPr>
        <w:t>D</w:t>
      </w:r>
      <w:r w:rsidR="00F5686E" w:rsidRPr="004C7062">
        <w:rPr>
          <w:rFonts w:ascii="Helvetica" w:hAnsi="Helvetica" w:cs="Arial"/>
          <w:sz w:val="20"/>
          <w:szCs w:val="24"/>
          <w:vertAlign w:val="subscript"/>
          <w:lang w:val="lt-LT"/>
        </w:rPr>
        <w:t>50</w:t>
      </w:r>
      <w:r w:rsidRPr="004C7062">
        <w:rPr>
          <w:rFonts w:ascii="Helvetica" w:hAnsi="Helvetica" w:cs="Arial"/>
          <w:sz w:val="20"/>
          <w:szCs w:val="24"/>
          <w:lang w:val="lt-LT"/>
        </w:rPr>
        <w:t xml:space="preserve"> yra lygus arba mažesnis nei 3 µm.</w:t>
      </w:r>
    </w:p>
    <w:p w14:paraId="6E5E6C2A" w14:textId="77777777" w:rsidR="0068754D" w:rsidRPr="004C7062" w:rsidRDefault="0068754D" w:rsidP="004C7062">
      <w:pPr>
        <w:overflowPunct w:val="0"/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4A8475B" w14:textId="2CB34E5C" w:rsidR="0068754D" w:rsidRPr="004C7062" w:rsidRDefault="0068754D" w:rsidP="004C7062">
      <w:pPr>
        <w:overflowPunct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4C7062">
        <w:rPr>
          <w:rFonts w:ascii="Helvetica" w:hAnsi="Helvetica" w:cs="Arial"/>
          <w:sz w:val="20"/>
          <w:szCs w:val="24"/>
          <w:lang w:val="lt-LT"/>
        </w:rPr>
        <w:t>8. Junginys, skirtas naudoti pagal 1 punktą, kur junginys yra dalelių formos</w:t>
      </w:r>
      <w:r w:rsidR="000D11B7" w:rsidRPr="004C7062">
        <w:rPr>
          <w:rFonts w:ascii="Helvetica" w:hAnsi="Helvetica" w:cs="Arial"/>
          <w:sz w:val="20"/>
          <w:szCs w:val="24"/>
          <w:lang w:val="lt-LT"/>
        </w:rPr>
        <w:t>,</w:t>
      </w:r>
      <w:r w:rsidRPr="004C7062">
        <w:rPr>
          <w:rFonts w:ascii="Helvetica" w:hAnsi="Helvetica" w:cs="Arial"/>
          <w:sz w:val="20"/>
          <w:szCs w:val="24"/>
          <w:lang w:val="lt-LT"/>
        </w:rPr>
        <w:t xml:space="preserve"> ir dalelių </w:t>
      </w:r>
      <w:r w:rsidR="000D11B7" w:rsidRPr="004C7062">
        <w:rPr>
          <w:rFonts w:ascii="Helvetica" w:hAnsi="Helvetica" w:cs="Arial"/>
          <w:sz w:val="20"/>
          <w:szCs w:val="24"/>
          <w:lang w:val="lt-LT"/>
        </w:rPr>
        <w:t>D</w:t>
      </w:r>
      <w:r w:rsidR="000D11B7" w:rsidRPr="004C7062">
        <w:rPr>
          <w:rFonts w:ascii="Helvetica" w:hAnsi="Helvetica" w:cs="Arial"/>
          <w:sz w:val="20"/>
          <w:szCs w:val="24"/>
          <w:vertAlign w:val="subscript"/>
          <w:lang w:val="lt-LT"/>
        </w:rPr>
        <w:t>50</w:t>
      </w:r>
      <w:r w:rsidRPr="004C7062">
        <w:rPr>
          <w:rFonts w:ascii="Helvetica" w:hAnsi="Helvetica" w:cs="Arial"/>
          <w:sz w:val="20"/>
          <w:szCs w:val="24"/>
          <w:lang w:val="lt-LT"/>
        </w:rPr>
        <w:t xml:space="preserve"> yra mažesnis arba lygus 2 µm.</w:t>
      </w:r>
    </w:p>
    <w:p w14:paraId="5364C163" w14:textId="77777777" w:rsidR="0068754D" w:rsidRPr="004C7062" w:rsidRDefault="0068754D" w:rsidP="004C7062">
      <w:pPr>
        <w:overflowPunct w:val="0"/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480F3A7" w14:textId="6948E23A" w:rsidR="0068754D" w:rsidRPr="004C7062" w:rsidRDefault="0068754D" w:rsidP="004C7062">
      <w:pPr>
        <w:overflowPunct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4C7062">
        <w:rPr>
          <w:rFonts w:ascii="Helvetica" w:hAnsi="Helvetica" w:cs="Arial"/>
          <w:sz w:val="20"/>
          <w:szCs w:val="24"/>
          <w:lang w:val="lt-LT"/>
        </w:rPr>
        <w:t xml:space="preserve">9. Junginys, skirtas naudoti pagal 1 punktą, kur vėžys yra gaubtinės ir tiesiosios žarnos karcinoma, krūties vėžys, kiaušidžių vėžys, galvos ir kaklo vėžys, melanoma, </w:t>
      </w:r>
      <w:proofErr w:type="spellStart"/>
      <w:r w:rsidRPr="004C7062">
        <w:rPr>
          <w:rFonts w:ascii="Helvetica" w:hAnsi="Helvetica" w:cs="Arial"/>
          <w:sz w:val="20"/>
          <w:szCs w:val="24"/>
          <w:lang w:val="lt-LT"/>
        </w:rPr>
        <w:t>angiosarkoma</w:t>
      </w:r>
      <w:proofErr w:type="spellEnd"/>
      <w:r w:rsidRPr="004C7062">
        <w:rPr>
          <w:rFonts w:ascii="Helvetica" w:hAnsi="Helvetica" w:cs="Arial"/>
          <w:sz w:val="20"/>
          <w:szCs w:val="24"/>
          <w:lang w:val="lt-LT"/>
        </w:rPr>
        <w:t xml:space="preserve">, skrandžio </w:t>
      </w:r>
      <w:proofErr w:type="spellStart"/>
      <w:r w:rsidRPr="004C7062">
        <w:rPr>
          <w:rFonts w:ascii="Helvetica" w:hAnsi="Helvetica" w:cs="Arial"/>
          <w:sz w:val="20"/>
          <w:szCs w:val="24"/>
          <w:lang w:val="lt-LT"/>
        </w:rPr>
        <w:t>adenokarcinoma</w:t>
      </w:r>
      <w:proofErr w:type="spellEnd"/>
      <w:r w:rsidRPr="004C7062">
        <w:rPr>
          <w:rFonts w:ascii="Helvetica" w:hAnsi="Helvetica" w:cs="Arial"/>
          <w:sz w:val="20"/>
          <w:szCs w:val="24"/>
          <w:lang w:val="lt-LT"/>
        </w:rPr>
        <w:t xml:space="preserve"> ir </w:t>
      </w:r>
      <w:proofErr w:type="spellStart"/>
      <w:r w:rsidRPr="004C7062">
        <w:rPr>
          <w:rFonts w:ascii="Helvetica" w:hAnsi="Helvetica" w:cs="Arial"/>
          <w:sz w:val="20"/>
          <w:szCs w:val="24"/>
          <w:lang w:val="lt-LT"/>
        </w:rPr>
        <w:t>adrenokortikoidas</w:t>
      </w:r>
      <w:proofErr w:type="spellEnd"/>
      <w:r w:rsidRPr="004C7062">
        <w:rPr>
          <w:rFonts w:ascii="Helvetica" w:hAnsi="Helvetica" w:cs="Arial"/>
          <w:sz w:val="20"/>
          <w:szCs w:val="24"/>
          <w:lang w:val="lt-LT"/>
        </w:rPr>
        <w:t xml:space="preserve">, plaučių vėžys, prostatos vėžys, kepenų vėžys, smegenų auglys, leukemija, dauginė mieloma, skrandžio vėžys, limfoma, </w:t>
      </w:r>
      <w:proofErr w:type="spellStart"/>
      <w:r w:rsidRPr="004C7062">
        <w:rPr>
          <w:rFonts w:ascii="Helvetica" w:hAnsi="Helvetica" w:cs="Arial"/>
          <w:sz w:val="20"/>
          <w:szCs w:val="24"/>
          <w:lang w:val="lt-LT"/>
        </w:rPr>
        <w:t>meduloblastoma</w:t>
      </w:r>
      <w:proofErr w:type="spellEnd"/>
      <w:r w:rsidRPr="004C7062">
        <w:rPr>
          <w:rFonts w:ascii="Helvetica" w:hAnsi="Helvetica" w:cs="Arial"/>
          <w:sz w:val="20"/>
          <w:szCs w:val="24"/>
          <w:lang w:val="lt-LT"/>
        </w:rPr>
        <w:t xml:space="preserve">, gimdos kaklelio vėžys, inkstų ląstelių karcinoma, kepenų ląstelių karcinoma, stemplės vėžys, </w:t>
      </w:r>
      <w:proofErr w:type="spellStart"/>
      <w:r w:rsidRPr="004C7062">
        <w:rPr>
          <w:rFonts w:ascii="Helvetica" w:hAnsi="Helvetica" w:cs="Arial"/>
          <w:sz w:val="20"/>
          <w:szCs w:val="24"/>
          <w:lang w:val="lt-LT"/>
        </w:rPr>
        <w:t>glioma</w:t>
      </w:r>
      <w:proofErr w:type="spellEnd"/>
      <w:r w:rsidRPr="004C7062">
        <w:rPr>
          <w:rFonts w:ascii="Helvetica" w:hAnsi="Helvetica" w:cs="Arial"/>
          <w:sz w:val="20"/>
          <w:szCs w:val="24"/>
          <w:lang w:val="lt-LT"/>
        </w:rPr>
        <w:t xml:space="preserve">, šlapimo pūslės vėžys, kasos vėžys, </w:t>
      </w:r>
      <w:r w:rsidR="000D11B7" w:rsidRPr="004C7062">
        <w:rPr>
          <w:rFonts w:ascii="Helvetica" w:hAnsi="Helvetica" w:cs="Arial"/>
          <w:sz w:val="20"/>
          <w:szCs w:val="24"/>
          <w:lang w:val="lt-LT"/>
        </w:rPr>
        <w:t>gimdos gleivinės</w:t>
      </w:r>
      <w:r w:rsidRPr="004C7062">
        <w:rPr>
          <w:rFonts w:ascii="Helvetica" w:hAnsi="Helvetica" w:cs="Arial"/>
          <w:sz w:val="20"/>
          <w:szCs w:val="24"/>
          <w:lang w:val="lt-LT"/>
        </w:rPr>
        <w:t xml:space="preserve"> vėžys, skydliaukės vėžys, tulžies latakų vėžys, kaulų vėžys, akių vėžys (</w:t>
      </w:r>
      <w:proofErr w:type="spellStart"/>
      <w:r w:rsidRPr="004C7062">
        <w:rPr>
          <w:rFonts w:ascii="Helvetica" w:hAnsi="Helvetica" w:cs="Arial"/>
          <w:sz w:val="20"/>
          <w:szCs w:val="24"/>
          <w:lang w:val="lt-LT"/>
        </w:rPr>
        <w:t>retinoblastoma</w:t>
      </w:r>
      <w:proofErr w:type="spellEnd"/>
      <w:r w:rsidRPr="004C7062">
        <w:rPr>
          <w:rFonts w:ascii="Helvetica" w:hAnsi="Helvetica" w:cs="Arial"/>
          <w:sz w:val="20"/>
          <w:szCs w:val="24"/>
          <w:lang w:val="lt-LT"/>
        </w:rPr>
        <w:t xml:space="preserve">), tulžies pūslės vėžys, </w:t>
      </w:r>
      <w:proofErr w:type="spellStart"/>
      <w:r w:rsidRPr="004C7062">
        <w:rPr>
          <w:rFonts w:ascii="Helvetica" w:hAnsi="Helvetica" w:cs="Arial"/>
          <w:sz w:val="20"/>
          <w:szCs w:val="24"/>
          <w:lang w:val="lt-LT"/>
        </w:rPr>
        <w:t>hipofizės</w:t>
      </w:r>
      <w:proofErr w:type="spellEnd"/>
      <w:r w:rsidRPr="004C7062">
        <w:rPr>
          <w:rFonts w:ascii="Helvetica" w:hAnsi="Helvetica" w:cs="Arial"/>
          <w:sz w:val="20"/>
          <w:szCs w:val="24"/>
          <w:lang w:val="lt-LT"/>
        </w:rPr>
        <w:t xml:space="preserve"> vėžys, tiesiosios žarnos vėžys, seilių liaukų vėžys arba nosies </w:t>
      </w:r>
      <w:r w:rsidR="000D11B7" w:rsidRPr="004C7062">
        <w:rPr>
          <w:rFonts w:ascii="Helvetica" w:hAnsi="Helvetica" w:cs="Arial"/>
          <w:sz w:val="20"/>
          <w:szCs w:val="24"/>
          <w:lang w:val="lt-LT"/>
        </w:rPr>
        <w:t xml:space="preserve">ir </w:t>
      </w:r>
      <w:r w:rsidRPr="004C7062">
        <w:rPr>
          <w:rFonts w:ascii="Helvetica" w:hAnsi="Helvetica" w:cs="Arial"/>
          <w:sz w:val="20"/>
          <w:szCs w:val="24"/>
          <w:lang w:val="lt-LT"/>
        </w:rPr>
        <w:t>ryklės vėžys.</w:t>
      </w:r>
    </w:p>
    <w:p w14:paraId="0A181272" w14:textId="77777777" w:rsidR="0068754D" w:rsidRPr="004C7062" w:rsidRDefault="0068754D" w:rsidP="004C7062">
      <w:pPr>
        <w:overflowPunct w:val="0"/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C34D924" w14:textId="5B4870DA" w:rsidR="0068754D" w:rsidRPr="004C7062" w:rsidRDefault="0068754D" w:rsidP="004C7062">
      <w:pPr>
        <w:overflowPunct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4C7062">
        <w:rPr>
          <w:rFonts w:ascii="Helvetica" w:hAnsi="Helvetica" w:cs="Arial"/>
          <w:sz w:val="20"/>
          <w:szCs w:val="24"/>
          <w:lang w:val="lt-LT"/>
        </w:rPr>
        <w:t xml:space="preserve">10. Junginys, </w:t>
      </w:r>
      <w:r w:rsidR="00C016D1" w:rsidRPr="004C7062">
        <w:rPr>
          <w:rFonts w:ascii="Helvetica" w:hAnsi="Helvetica" w:cs="Arial"/>
          <w:sz w:val="20"/>
          <w:szCs w:val="24"/>
          <w:lang w:val="lt-LT"/>
        </w:rPr>
        <w:t>skirtas naudoti</w:t>
      </w:r>
      <w:r w:rsidRPr="004C7062">
        <w:rPr>
          <w:rFonts w:ascii="Helvetica" w:hAnsi="Helvetica" w:cs="Arial"/>
          <w:sz w:val="20"/>
          <w:szCs w:val="24"/>
          <w:lang w:val="lt-LT"/>
        </w:rPr>
        <w:t xml:space="preserve"> pagal 1 punktą, kur vėžys yra atsparus vėž</w:t>
      </w:r>
      <w:r w:rsidR="000D11B7" w:rsidRPr="004C7062">
        <w:rPr>
          <w:rFonts w:ascii="Helvetica" w:hAnsi="Helvetica" w:cs="Arial"/>
          <w:sz w:val="20"/>
          <w:szCs w:val="24"/>
          <w:lang w:val="lt-LT"/>
        </w:rPr>
        <w:t>ys</w:t>
      </w:r>
      <w:r w:rsidRPr="004C7062">
        <w:rPr>
          <w:rFonts w:ascii="Helvetica" w:hAnsi="Helvetica" w:cs="Arial"/>
          <w:sz w:val="20"/>
          <w:szCs w:val="24"/>
          <w:lang w:val="lt-LT"/>
        </w:rPr>
        <w:t xml:space="preserve">, pasikartojantis vėžys arba </w:t>
      </w:r>
      <w:proofErr w:type="spellStart"/>
      <w:r w:rsidRPr="004C7062">
        <w:rPr>
          <w:rFonts w:ascii="Helvetica" w:hAnsi="Helvetica" w:cs="Arial"/>
          <w:sz w:val="20"/>
          <w:szCs w:val="24"/>
          <w:lang w:val="lt-LT"/>
        </w:rPr>
        <w:t>metastazavęs</w:t>
      </w:r>
      <w:proofErr w:type="spellEnd"/>
      <w:r w:rsidRPr="004C7062">
        <w:rPr>
          <w:rFonts w:ascii="Helvetica" w:hAnsi="Helvetica" w:cs="Arial"/>
          <w:sz w:val="20"/>
          <w:szCs w:val="24"/>
          <w:lang w:val="lt-LT"/>
        </w:rPr>
        <w:t xml:space="preserve"> vėžys.</w:t>
      </w:r>
    </w:p>
    <w:p w14:paraId="5D32CACB" w14:textId="77777777" w:rsidR="0068754D" w:rsidRPr="004C7062" w:rsidRDefault="0068754D" w:rsidP="004C7062">
      <w:pPr>
        <w:overflowPunct w:val="0"/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7AAB796" w14:textId="187B5328" w:rsidR="0068754D" w:rsidRPr="004C7062" w:rsidRDefault="0068754D" w:rsidP="004C7062">
      <w:pPr>
        <w:overflowPunct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4C7062">
        <w:rPr>
          <w:rFonts w:ascii="Helvetica" w:hAnsi="Helvetica" w:cs="Arial"/>
          <w:sz w:val="20"/>
          <w:szCs w:val="24"/>
          <w:lang w:val="lt-LT"/>
        </w:rPr>
        <w:lastRenderedPageBreak/>
        <w:t xml:space="preserve">11. Junginys, </w:t>
      </w:r>
      <w:r w:rsidR="00C016D1" w:rsidRPr="004C7062">
        <w:rPr>
          <w:rFonts w:ascii="Helvetica" w:hAnsi="Helvetica" w:cs="Arial"/>
          <w:sz w:val="20"/>
          <w:szCs w:val="24"/>
          <w:lang w:val="lt-LT"/>
        </w:rPr>
        <w:t>skirtas naudoti</w:t>
      </w:r>
      <w:r w:rsidRPr="004C7062">
        <w:rPr>
          <w:rFonts w:ascii="Helvetica" w:hAnsi="Helvetica" w:cs="Arial"/>
          <w:sz w:val="20"/>
          <w:szCs w:val="24"/>
          <w:lang w:val="lt-LT"/>
        </w:rPr>
        <w:t xml:space="preserve"> pagal 1 punktą, kur vėžys yra susijęs su per didel</w:t>
      </w:r>
      <w:r w:rsidR="000D11B7" w:rsidRPr="004C7062">
        <w:rPr>
          <w:rFonts w:ascii="Helvetica" w:hAnsi="Helvetica" w:cs="Arial"/>
          <w:sz w:val="20"/>
          <w:szCs w:val="24"/>
          <w:lang w:val="lt-LT"/>
        </w:rPr>
        <w:t>e</w:t>
      </w:r>
      <w:r w:rsidRPr="004C706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D11B7" w:rsidRPr="004C7062">
        <w:rPr>
          <w:rFonts w:ascii="Helvetica" w:hAnsi="Helvetica" w:cs="Arial"/>
          <w:sz w:val="20"/>
          <w:szCs w:val="24"/>
          <w:lang w:val="lt-LT"/>
        </w:rPr>
        <w:t>STAT3 raiška</w:t>
      </w:r>
      <w:r w:rsidRPr="004C7062">
        <w:rPr>
          <w:rFonts w:ascii="Helvetica" w:hAnsi="Helvetica" w:cs="Arial"/>
          <w:sz w:val="20"/>
          <w:szCs w:val="24"/>
          <w:lang w:val="lt-LT"/>
        </w:rPr>
        <w:t>.</w:t>
      </w:r>
    </w:p>
    <w:p w14:paraId="33570212" w14:textId="77777777" w:rsidR="0068754D" w:rsidRPr="004C7062" w:rsidRDefault="0068754D" w:rsidP="004C7062">
      <w:pPr>
        <w:overflowPunct w:val="0"/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601E7FE" w14:textId="2837A962" w:rsidR="0068754D" w:rsidRPr="004C7062" w:rsidRDefault="0068754D" w:rsidP="004C7062">
      <w:pPr>
        <w:overflowPunct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4C7062">
        <w:rPr>
          <w:rFonts w:ascii="Helvetica" w:hAnsi="Helvetica" w:cs="Arial"/>
          <w:sz w:val="20"/>
          <w:szCs w:val="24"/>
          <w:lang w:val="lt-LT"/>
        </w:rPr>
        <w:t xml:space="preserve">12. Junginys, skirtas naudoti pagal 1 punktą, kur junginys </w:t>
      </w:r>
      <w:r w:rsidR="000D11B7" w:rsidRPr="004C7062">
        <w:rPr>
          <w:rFonts w:ascii="Helvetica" w:hAnsi="Helvetica" w:cs="Arial"/>
          <w:sz w:val="20"/>
          <w:szCs w:val="24"/>
          <w:lang w:val="lt-LT"/>
        </w:rPr>
        <w:t>yra sukomponuotas įvedimui į</w:t>
      </w:r>
      <w:r w:rsidRPr="004C7062">
        <w:rPr>
          <w:rFonts w:ascii="Helvetica" w:hAnsi="Helvetica" w:cs="Arial"/>
          <w:sz w:val="20"/>
          <w:szCs w:val="24"/>
          <w:lang w:val="lt-LT"/>
        </w:rPr>
        <w:t xml:space="preserve"> subjekt</w:t>
      </w:r>
      <w:r w:rsidR="000D11B7" w:rsidRPr="004C7062">
        <w:rPr>
          <w:rFonts w:ascii="Helvetica" w:hAnsi="Helvetica" w:cs="Arial"/>
          <w:sz w:val="20"/>
          <w:szCs w:val="24"/>
          <w:lang w:val="lt-LT"/>
        </w:rPr>
        <w:t>o organizmą</w:t>
      </w:r>
      <w:r w:rsidRPr="004C7062">
        <w:rPr>
          <w:rFonts w:ascii="Helvetica" w:hAnsi="Helvetica" w:cs="Arial"/>
          <w:sz w:val="20"/>
          <w:szCs w:val="24"/>
          <w:lang w:val="lt-LT"/>
        </w:rPr>
        <w:t>, kur buvo aptiktas STAT</w:t>
      </w:r>
      <w:r w:rsidR="00B3693D" w:rsidRPr="004C7062">
        <w:rPr>
          <w:rFonts w:ascii="Helvetica" w:hAnsi="Helvetica" w:cs="Arial"/>
          <w:sz w:val="20"/>
          <w:szCs w:val="24"/>
          <w:lang w:val="lt-LT"/>
        </w:rPr>
        <w:t>3</w:t>
      </w:r>
      <w:r w:rsidRPr="004C706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D11B7" w:rsidRPr="004C7062">
        <w:rPr>
          <w:rFonts w:ascii="Helvetica" w:hAnsi="Helvetica" w:cs="Arial"/>
          <w:sz w:val="20"/>
          <w:szCs w:val="24"/>
          <w:lang w:val="lt-LT"/>
        </w:rPr>
        <w:t>raišk</w:t>
      </w:r>
      <w:r w:rsidRPr="004C7062">
        <w:rPr>
          <w:rFonts w:ascii="Helvetica" w:hAnsi="Helvetica" w:cs="Arial"/>
          <w:sz w:val="20"/>
          <w:szCs w:val="24"/>
          <w:lang w:val="lt-LT"/>
        </w:rPr>
        <w:t>os lygis navik</w:t>
      </w:r>
      <w:r w:rsidR="000D11B7" w:rsidRPr="004C7062">
        <w:rPr>
          <w:rFonts w:ascii="Helvetica" w:hAnsi="Helvetica" w:cs="Arial"/>
          <w:sz w:val="20"/>
          <w:szCs w:val="24"/>
          <w:lang w:val="lt-LT"/>
        </w:rPr>
        <w:t>e</w:t>
      </w:r>
      <w:r w:rsidRPr="004C7062">
        <w:rPr>
          <w:rFonts w:ascii="Helvetica" w:hAnsi="Helvetica" w:cs="Arial"/>
          <w:sz w:val="20"/>
          <w:szCs w:val="24"/>
          <w:lang w:val="lt-LT"/>
        </w:rPr>
        <w:t>, kur STAT</w:t>
      </w:r>
      <w:r w:rsidR="00B3693D" w:rsidRPr="004C7062">
        <w:rPr>
          <w:rFonts w:ascii="Helvetica" w:hAnsi="Helvetica" w:cs="Arial"/>
          <w:sz w:val="20"/>
          <w:szCs w:val="24"/>
          <w:lang w:val="lt-LT"/>
        </w:rPr>
        <w:t>3</w:t>
      </w:r>
      <w:r w:rsidRPr="004C706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D11B7" w:rsidRPr="004C7062">
        <w:rPr>
          <w:rFonts w:ascii="Helvetica" w:hAnsi="Helvetica" w:cs="Arial"/>
          <w:sz w:val="20"/>
          <w:szCs w:val="24"/>
          <w:lang w:val="lt-LT"/>
        </w:rPr>
        <w:t xml:space="preserve">raiškos </w:t>
      </w:r>
      <w:r w:rsidRPr="004C7062">
        <w:rPr>
          <w:rFonts w:ascii="Helvetica" w:hAnsi="Helvetica" w:cs="Arial"/>
          <w:sz w:val="20"/>
          <w:szCs w:val="24"/>
          <w:lang w:val="lt-LT"/>
        </w:rPr>
        <w:t>lygis yra naudojamas kaip bio</w:t>
      </w:r>
      <w:r w:rsidR="000D11B7" w:rsidRPr="004C7062">
        <w:rPr>
          <w:rFonts w:ascii="Helvetica" w:hAnsi="Helvetica" w:cs="Arial"/>
          <w:sz w:val="20"/>
          <w:szCs w:val="24"/>
          <w:lang w:val="lt-LT"/>
        </w:rPr>
        <w:t>loginis žymuo</w:t>
      </w:r>
      <w:r w:rsidRPr="004C7062">
        <w:rPr>
          <w:rFonts w:ascii="Helvetica" w:hAnsi="Helvetica" w:cs="Arial"/>
          <w:sz w:val="20"/>
          <w:szCs w:val="24"/>
          <w:lang w:val="lt-LT"/>
        </w:rPr>
        <w:t xml:space="preserve"> paciento atrankai.</w:t>
      </w:r>
    </w:p>
    <w:p w14:paraId="10903355" w14:textId="77777777" w:rsidR="0068754D" w:rsidRPr="004C7062" w:rsidRDefault="0068754D" w:rsidP="004C7062">
      <w:pPr>
        <w:overflowPunct w:val="0"/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8EB9689" w14:textId="16B326DA" w:rsidR="0068754D" w:rsidRPr="004C7062" w:rsidRDefault="0068754D" w:rsidP="004C7062">
      <w:pPr>
        <w:overflowPunct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4C7062">
        <w:rPr>
          <w:rFonts w:ascii="Helvetica" w:hAnsi="Helvetica" w:cs="Arial"/>
          <w:sz w:val="20"/>
          <w:szCs w:val="24"/>
          <w:lang w:val="lt-LT"/>
        </w:rPr>
        <w:t>13. Junginys, skirtas naudoti pagal bet kurį iš 3</w:t>
      </w:r>
      <w:r w:rsidR="000D11B7" w:rsidRPr="004C7062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4C7062">
        <w:rPr>
          <w:rFonts w:ascii="Helvetica" w:hAnsi="Helvetica" w:cs="Arial"/>
          <w:sz w:val="20"/>
          <w:szCs w:val="24"/>
          <w:lang w:val="lt-LT"/>
        </w:rPr>
        <w:t>-</w:t>
      </w:r>
      <w:r w:rsidR="000D11B7" w:rsidRPr="004C7062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4C7062">
        <w:rPr>
          <w:rFonts w:ascii="Helvetica" w:hAnsi="Helvetica" w:cs="Arial"/>
          <w:sz w:val="20"/>
          <w:szCs w:val="24"/>
          <w:lang w:val="lt-LT"/>
        </w:rPr>
        <w:t xml:space="preserve">5 punktų, kur junginys yra </w:t>
      </w:r>
      <w:r w:rsidR="000D11B7" w:rsidRPr="004C7062">
        <w:rPr>
          <w:rFonts w:ascii="Helvetica" w:hAnsi="Helvetica" w:cs="Arial"/>
          <w:sz w:val="20"/>
          <w:szCs w:val="24"/>
          <w:lang w:val="lt-LT"/>
        </w:rPr>
        <w:t xml:space="preserve">sukomponuotas </w:t>
      </w:r>
      <w:r w:rsidRPr="004C7062">
        <w:rPr>
          <w:rFonts w:ascii="Helvetica" w:hAnsi="Helvetica" w:cs="Arial"/>
          <w:sz w:val="20"/>
          <w:szCs w:val="24"/>
          <w:lang w:val="lt-LT"/>
        </w:rPr>
        <w:t>kaip viena arba daugiau vienetinių dozių.</w:t>
      </w:r>
    </w:p>
    <w:p w14:paraId="7C5D5F67" w14:textId="77777777" w:rsidR="0068754D" w:rsidRPr="004C7062" w:rsidRDefault="0068754D" w:rsidP="004C7062">
      <w:pPr>
        <w:overflowPunct w:val="0"/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B9BCDD8" w14:textId="780A7360" w:rsidR="0068754D" w:rsidRPr="004C7062" w:rsidRDefault="0068754D" w:rsidP="004C7062">
      <w:pPr>
        <w:overflowPunct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4C7062">
        <w:rPr>
          <w:rFonts w:ascii="Helvetica" w:hAnsi="Helvetica" w:cs="Arial"/>
          <w:sz w:val="20"/>
          <w:szCs w:val="24"/>
          <w:lang w:val="lt-LT"/>
        </w:rPr>
        <w:t xml:space="preserve">14. Junginys, skirtas naudoti pagal 13 punktą, kur kiekviena vienetinė dozė apima </w:t>
      </w:r>
      <w:r w:rsidR="000D11B7" w:rsidRPr="004C7062">
        <w:rPr>
          <w:rFonts w:ascii="Helvetica" w:hAnsi="Helvetica" w:cs="Arial"/>
          <w:sz w:val="20"/>
          <w:szCs w:val="24"/>
          <w:lang w:val="lt-LT"/>
        </w:rPr>
        <w:t>apytikriai</w:t>
      </w:r>
      <w:r w:rsidRPr="004C7062">
        <w:rPr>
          <w:rFonts w:ascii="Helvetica" w:hAnsi="Helvetica" w:cs="Arial"/>
          <w:sz w:val="20"/>
          <w:szCs w:val="24"/>
          <w:lang w:val="lt-LT"/>
        </w:rPr>
        <w:t xml:space="preserve"> bendrą</w:t>
      </w:r>
      <w:r w:rsidR="000D11B7" w:rsidRPr="004C7062">
        <w:rPr>
          <w:rFonts w:ascii="Helvetica" w:hAnsi="Helvetica" w:cs="Arial"/>
          <w:sz w:val="20"/>
          <w:szCs w:val="24"/>
          <w:lang w:val="lt-LT"/>
        </w:rPr>
        <w:t>ją</w:t>
      </w:r>
      <w:r w:rsidRPr="004C7062">
        <w:rPr>
          <w:rFonts w:ascii="Helvetica" w:hAnsi="Helvetica" w:cs="Arial"/>
          <w:sz w:val="20"/>
          <w:szCs w:val="24"/>
          <w:lang w:val="lt-LT"/>
        </w:rPr>
        <w:t xml:space="preserve"> dozę arba junginio dozės frakciją kiekvienoje dozėje.</w:t>
      </w:r>
    </w:p>
    <w:p w14:paraId="783A798B" w14:textId="77777777" w:rsidR="0068754D" w:rsidRPr="004C7062" w:rsidRDefault="0068754D" w:rsidP="004C7062">
      <w:pPr>
        <w:overflowPunct w:val="0"/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DFB2D52" w14:textId="19FA89E8" w:rsidR="008B16D2" w:rsidRPr="004C7062" w:rsidRDefault="0068754D" w:rsidP="004C7062">
      <w:pPr>
        <w:overflowPunct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4C7062">
        <w:rPr>
          <w:rFonts w:ascii="Helvetica" w:hAnsi="Helvetica" w:cs="Arial"/>
          <w:sz w:val="20"/>
          <w:szCs w:val="24"/>
          <w:lang w:val="lt-LT"/>
        </w:rPr>
        <w:t xml:space="preserve">15. Junginys, </w:t>
      </w:r>
      <w:r w:rsidR="00C016D1" w:rsidRPr="004C7062">
        <w:rPr>
          <w:rFonts w:ascii="Helvetica" w:hAnsi="Helvetica" w:cs="Arial"/>
          <w:sz w:val="20"/>
          <w:szCs w:val="24"/>
          <w:lang w:val="lt-LT"/>
        </w:rPr>
        <w:t>skirtas naudoti</w:t>
      </w:r>
      <w:r w:rsidRPr="004C7062">
        <w:rPr>
          <w:rFonts w:ascii="Helvetica" w:hAnsi="Helvetica" w:cs="Arial"/>
          <w:sz w:val="20"/>
          <w:szCs w:val="24"/>
          <w:lang w:val="lt-LT"/>
        </w:rPr>
        <w:t xml:space="preserve"> pagal 1 punktą, kur junginys yra </w:t>
      </w:r>
      <w:r w:rsidR="000D11B7" w:rsidRPr="004C7062">
        <w:rPr>
          <w:rFonts w:ascii="Helvetica" w:hAnsi="Helvetica" w:cs="Arial"/>
          <w:sz w:val="20"/>
          <w:szCs w:val="24"/>
          <w:lang w:val="lt-LT"/>
        </w:rPr>
        <w:t xml:space="preserve">sukomponuotas </w:t>
      </w:r>
      <w:r w:rsidRPr="004C7062">
        <w:rPr>
          <w:rFonts w:ascii="Helvetica" w:hAnsi="Helvetica" w:cs="Arial"/>
          <w:sz w:val="20"/>
          <w:szCs w:val="24"/>
          <w:lang w:val="lt-LT"/>
        </w:rPr>
        <w:t>taip, kad subjekt</w:t>
      </w:r>
      <w:r w:rsidR="000D11B7" w:rsidRPr="004C7062">
        <w:rPr>
          <w:rFonts w:ascii="Helvetica" w:hAnsi="Helvetica" w:cs="Arial"/>
          <w:sz w:val="20"/>
          <w:szCs w:val="24"/>
          <w:lang w:val="lt-LT"/>
        </w:rPr>
        <w:t>o organizme</w:t>
      </w:r>
      <w:r w:rsidRPr="004C706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D11B7" w:rsidRPr="004C7062">
        <w:rPr>
          <w:rFonts w:ascii="Helvetica" w:hAnsi="Helvetica" w:cs="Arial"/>
          <w:sz w:val="20"/>
          <w:szCs w:val="24"/>
          <w:lang w:val="lt-LT"/>
        </w:rPr>
        <w:t>užtikrintų</w:t>
      </w:r>
      <w:r w:rsidRPr="004C7062">
        <w:rPr>
          <w:rFonts w:ascii="Helvetica" w:hAnsi="Helvetica" w:cs="Arial"/>
          <w:sz w:val="20"/>
          <w:szCs w:val="24"/>
          <w:lang w:val="lt-LT"/>
        </w:rPr>
        <w:t xml:space="preserve"> greito atpalaidavimo profilį, ilgalaikio atpalaidavimo profilį arba uždelstą atpalaidavimą.</w:t>
      </w:r>
      <w:r w:rsidR="003B6809" w:rsidRPr="004C7062">
        <w:rPr>
          <w:rFonts w:ascii="Helvetica" w:hAnsi="Helvetica" w:cs="Arial"/>
          <w:sz w:val="20"/>
          <w:szCs w:val="24"/>
          <w:lang w:val="lt-LT"/>
        </w:rPr>
        <w:t xml:space="preserve"> </w:t>
      </w:r>
    </w:p>
    <w:sectPr w:rsidR="008B16D2" w:rsidRPr="004C7062" w:rsidSect="004C7062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A5A50" w14:textId="77777777" w:rsidR="00577A7D" w:rsidRDefault="00577A7D" w:rsidP="007B0A41">
      <w:pPr>
        <w:spacing w:after="0" w:line="240" w:lineRule="auto"/>
      </w:pPr>
      <w:r>
        <w:separator/>
      </w:r>
    </w:p>
  </w:endnote>
  <w:endnote w:type="continuationSeparator" w:id="0">
    <w:p w14:paraId="56A72569" w14:textId="77777777" w:rsidR="00577A7D" w:rsidRDefault="00577A7D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E1C6A" w14:textId="77777777" w:rsidR="00577A7D" w:rsidRDefault="00577A7D" w:rsidP="007B0A41">
      <w:pPr>
        <w:spacing w:after="0" w:line="240" w:lineRule="auto"/>
      </w:pPr>
      <w:r>
        <w:separator/>
      </w:r>
    </w:p>
  </w:footnote>
  <w:footnote w:type="continuationSeparator" w:id="0">
    <w:p w14:paraId="361A67BA" w14:textId="77777777" w:rsidR="00577A7D" w:rsidRDefault="00577A7D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08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07436"/>
    <w:rsid w:val="00010A56"/>
    <w:rsid w:val="0003373F"/>
    <w:rsid w:val="00035E1E"/>
    <w:rsid w:val="00050629"/>
    <w:rsid w:val="00052CC3"/>
    <w:rsid w:val="00065F0D"/>
    <w:rsid w:val="00070D8A"/>
    <w:rsid w:val="000816AE"/>
    <w:rsid w:val="00081D21"/>
    <w:rsid w:val="00092D0B"/>
    <w:rsid w:val="000D11B7"/>
    <w:rsid w:val="000D5C84"/>
    <w:rsid w:val="000E5361"/>
    <w:rsid w:val="00104AEF"/>
    <w:rsid w:val="00114CEC"/>
    <w:rsid w:val="00120AC9"/>
    <w:rsid w:val="00121D84"/>
    <w:rsid w:val="001308ED"/>
    <w:rsid w:val="00145EBC"/>
    <w:rsid w:val="001668DF"/>
    <w:rsid w:val="00174524"/>
    <w:rsid w:val="00187E84"/>
    <w:rsid w:val="00192F10"/>
    <w:rsid w:val="001A0135"/>
    <w:rsid w:val="001A3E8E"/>
    <w:rsid w:val="001C33D1"/>
    <w:rsid w:val="001F266E"/>
    <w:rsid w:val="00206546"/>
    <w:rsid w:val="00215E69"/>
    <w:rsid w:val="00220DDC"/>
    <w:rsid w:val="00223739"/>
    <w:rsid w:val="00223910"/>
    <w:rsid w:val="00225CB5"/>
    <w:rsid w:val="00234E11"/>
    <w:rsid w:val="0025675F"/>
    <w:rsid w:val="00260D4E"/>
    <w:rsid w:val="00263A3E"/>
    <w:rsid w:val="00270962"/>
    <w:rsid w:val="002837FC"/>
    <w:rsid w:val="0029749A"/>
    <w:rsid w:val="002A7A70"/>
    <w:rsid w:val="002C796D"/>
    <w:rsid w:val="002D21AE"/>
    <w:rsid w:val="002D4810"/>
    <w:rsid w:val="00316FB7"/>
    <w:rsid w:val="0033671B"/>
    <w:rsid w:val="00360E2B"/>
    <w:rsid w:val="003700E9"/>
    <w:rsid w:val="003825E2"/>
    <w:rsid w:val="003924B8"/>
    <w:rsid w:val="003A0D71"/>
    <w:rsid w:val="003A1B2E"/>
    <w:rsid w:val="003B53A5"/>
    <w:rsid w:val="003B5C0B"/>
    <w:rsid w:val="003B6809"/>
    <w:rsid w:val="003C6957"/>
    <w:rsid w:val="003D0FEF"/>
    <w:rsid w:val="003D4001"/>
    <w:rsid w:val="003E5E6D"/>
    <w:rsid w:val="00412B35"/>
    <w:rsid w:val="004138E9"/>
    <w:rsid w:val="00416928"/>
    <w:rsid w:val="00431822"/>
    <w:rsid w:val="004361EB"/>
    <w:rsid w:val="00437D3F"/>
    <w:rsid w:val="00442300"/>
    <w:rsid w:val="00490D98"/>
    <w:rsid w:val="004A61A4"/>
    <w:rsid w:val="004B6E5E"/>
    <w:rsid w:val="004C1469"/>
    <w:rsid w:val="004C352D"/>
    <w:rsid w:val="004C7062"/>
    <w:rsid w:val="004D6BC3"/>
    <w:rsid w:val="004E0077"/>
    <w:rsid w:val="004E217F"/>
    <w:rsid w:val="004F35B0"/>
    <w:rsid w:val="00501F3F"/>
    <w:rsid w:val="00510879"/>
    <w:rsid w:val="00520A99"/>
    <w:rsid w:val="0053198F"/>
    <w:rsid w:val="0054327A"/>
    <w:rsid w:val="00560B7D"/>
    <w:rsid w:val="00564911"/>
    <w:rsid w:val="00570509"/>
    <w:rsid w:val="00577A7D"/>
    <w:rsid w:val="00591C4F"/>
    <w:rsid w:val="00593A5A"/>
    <w:rsid w:val="0059478E"/>
    <w:rsid w:val="005A0BED"/>
    <w:rsid w:val="005A1D19"/>
    <w:rsid w:val="005A7E9F"/>
    <w:rsid w:val="005C4A77"/>
    <w:rsid w:val="005D021E"/>
    <w:rsid w:val="005D37DF"/>
    <w:rsid w:val="005E21CB"/>
    <w:rsid w:val="005E713E"/>
    <w:rsid w:val="005F62B9"/>
    <w:rsid w:val="006002DA"/>
    <w:rsid w:val="00601E69"/>
    <w:rsid w:val="006049CC"/>
    <w:rsid w:val="0061642A"/>
    <w:rsid w:val="00617E21"/>
    <w:rsid w:val="00620797"/>
    <w:rsid w:val="0063244D"/>
    <w:rsid w:val="006375BB"/>
    <w:rsid w:val="00647E13"/>
    <w:rsid w:val="00675FB8"/>
    <w:rsid w:val="00683EAE"/>
    <w:rsid w:val="0068754D"/>
    <w:rsid w:val="006A20BA"/>
    <w:rsid w:val="006A5176"/>
    <w:rsid w:val="006B1A30"/>
    <w:rsid w:val="006C3CD4"/>
    <w:rsid w:val="006C5EA4"/>
    <w:rsid w:val="006C673E"/>
    <w:rsid w:val="006D15AB"/>
    <w:rsid w:val="006E2111"/>
    <w:rsid w:val="006F52F9"/>
    <w:rsid w:val="00703E54"/>
    <w:rsid w:val="0072141D"/>
    <w:rsid w:val="007265BB"/>
    <w:rsid w:val="00733A71"/>
    <w:rsid w:val="00764C76"/>
    <w:rsid w:val="007752B9"/>
    <w:rsid w:val="007760A8"/>
    <w:rsid w:val="00776CE5"/>
    <w:rsid w:val="00780575"/>
    <w:rsid w:val="00790202"/>
    <w:rsid w:val="00792C7E"/>
    <w:rsid w:val="00795D58"/>
    <w:rsid w:val="007A4B6F"/>
    <w:rsid w:val="007A533B"/>
    <w:rsid w:val="007B0A41"/>
    <w:rsid w:val="007C0A0D"/>
    <w:rsid w:val="007C18AB"/>
    <w:rsid w:val="007C60FE"/>
    <w:rsid w:val="007C6593"/>
    <w:rsid w:val="007D7E01"/>
    <w:rsid w:val="007E2261"/>
    <w:rsid w:val="007E3FCB"/>
    <w:rsid w:val="00806BE5"/>
    <w:rsid w:val="00807DB6"/>
    <w:rsid w:val="008109C4"/>
    <w:rsid w:val="008261A6"/>
    <w:rsid w:val="008309E7"/>
    <w:rsid w:val="00837B1E"/>
    <w:rsid w:val="00841C16"/>
    <w:rsid w:val="00842607"/>
    <w:rsid w:val="00843F06"/>
    <w:rsid w:val="00851ABA"/>
    <w:rsid w:val="008632E9"/>
    <w:rsid w:val="00864E7D"/>
    <w:rsid w:val="008650E7"/>
    <w:rsid w:val="00882EF1"/>
    <w:rsid w:val="00886FF4"/>
    <w:rsid w:val="008A7B6E"/>
    <w:rsid w:val="008B16D2"/>
    <w:rsid w:val="008B41AC"/>
    <w:rsid w:val="008C60D6"/>
    <w:rsid w:val="008D4E61"/>
    <w:rsid w:val="008E0E9E"/>
    <w:rsid w:val="008E74C7"/>
    <w:rsid w:val="0090596D"/>
    <w:rsid w:val="00907FD8"/>
    <w:rsid w:val="00916226"/>
    <w:rsid w:val="00947ACD"/>
    <w:rsid w:val="00963C86"/>
    <w:rsid w:val="00971B8A"/>
    <w:rsid w:val="00972206"/>
    <w:rsid w:val="009766FA"/>
    <w:rsid w:val="0098532A"/>
    <w:rsid w:val="00992879"/>
    <w:rsid w:val="009B2E35"/>
    <w:rsid w:val="009B6C12"/>
    <w:rsid w:val="009C10C1"/>
    <w:rsid w:val="009C58F4"/>
    <w:rsid w:val="009D77D6"/>
    <w:rsid w:val="00A02F0C"/>
    <w:rsid w:val="00A07615"/>
    <w:rsid w:val="00A111BA"/>
    <w:rsid w:val="00A22BBD"/>
    <w:rsid w:val="00A4282B"/>
    <w:rsid w:val="00A51B6C"/>
    <w:rsid w:val="00A534B9"/>
    <w:rsid w:val="00A7684A"/>
    <w:rsid w:val="00AA3A1F"/>
    <w:rsid w:val="00AD2397"/>
    <w:rsid w:val="00AD4691"/>
    <w:rsid w:val="00AE1ECB"/>
    <w:rsid w:val="00AE51EA"/>
    <w:rsid w:val="00B226B6"/>
    <w:rsid w:val="00B347CF"/>
    <w:rsid w:val="00B3693D"/>
    <w:rsid w:val="00B456BD"/>
    <w:rsid w:val="00B60A59"/>
    <w:rsid w:val="00B6516C"/>
    <w:rsid w:val="00B67649"/>
    <w:rsid w:val="00B70727"/>
    <w:rsid w:val="00B81266"/>
    <w:rsid w:val="00B81287"/>
    <w:rsid w:val="00B81AB2"/>
    <w:rsid w:val="00B86C5A"/>
    <w:rsid w:val="00B96506"/>
    <w:rsid w:val="00BA0DAE"/>
    <w:rsid w:val="00BA2E9F"/>
    <w:rsid w:val="00BD2789"/>
    <w:rsid w:val="00BD7E27"/>
    <w:rsid w:val="00BE60D0"/>
    <w:rsid w:val="00C016D1"/>
    <w:rsid w:val="00C1001A"/>
    <w:rsid w:val="00C156FA"/>
    <w:rsid w:val="00C25E7D"/>
    <w:rsid w:val="00C26B30"/>
    <w:rsid w:val="00C26C67"/>
    <w:rsid w:val="00C30968"/>
    <w:rsid w:val="00C323DA"/>
    <w:rsid w:val="00C34317"/>
    <w:rsid w:val="00C43E47"/>
    <w:rsid w:val="00C72847"/>
    <w:rsid w:val="00C86DA9"/>
    <w:rsid w:val="00C91715"/>
    <w:rsid w:val="00C93BF9"/>
    <w:rsid w:val="00C94E78"/>
    <w:rsid w:val="00C96549"/>
    <w:rsid w:val="00CA2991"/>
    <w:rsid w:val="00CC28BC"/>
    <w:rsid w:val="00CD04F3"/>
    <w:rsid w:val="00CD23AF"/>
    <w:rsid w:val="00CE09D3"/>
    <w:rsid w:val="00CE12E8"/>
    <w:rsid w:val="00CE42D1"/>
    <w:rsid w:val="00CF70D6"/>
    <w:rsid w:val="00D15412"/>
    <w:rsid w:val="00D26E30"/>
    <w:rsid w:val="00D30F69"/>
    <w:rsid w:val="00D54A23"/>
    <w:rsid w:val="00D54DBC"/>
    <w:rsid w:val="00D55A30"/>
    <w:rsid w:val="00D56D60"/>
    <w:rsid w:val="00DA2A31"/>
    <w:rsid w:val="00DB2CA9"/>
    <w:rsid w:val="00DB375D"/>
    <w:rsid w:val="00DC75A8"/>
    <w:rsid w:val="00DD27CC"/>
    <w:rsid w:val="00DD49B4"/>
    <w:rsid w:val="00DE22AE"/>
    <w:rsid w:val="00DF2C8B"/>
    <w:rsid w:val="00E0433E"/>
    <w:rsid w:val="00E1104B"/>
    <w:rsid w:val="00E14BB7"/>
    <w:rsid w:val="00E1543E"/>
    <w:rsid w:val="00E2583B"/>
    <w:rsid w:val="00E321B7"/>
    <w:rsid w:val="00E40A83"/>
    <w:rsid w:val="00E70049"/>
    <w:rsid w:val="00E8632E"/>
    <w:rsid w:val="00E90835"/>
    <w:rsid w:val="00EA5767"/>
    <w:rsid w:val="00EB03E6"/>
    <w:rsid w:val="00EC3343"/>
    <w:rsid w:val="00ED7542"/>
    <w:rsid w:val="00F01CE8"/>
    <w:rsid w:val="00F06564"/>
    <w:rsid w:val="00F26CDE"/>
    <w:rsid w:val="00F32BD1"/>
    <w:rsid w:val="00F37F4D"/>
    <w:rsid w:val="00F5330D"/>
    <w:rsid w:val="00F5686E"/>
    <w:rsid w:val="00F577D6"/>
    <w:rsid w:val="00F66B57"/>
    <w:rsid w:val="00F87A00"/>
    <w:rsid w:val="00FA380A"/>
    <w:rsid w:val="00FA7C00"/>
    <w:rsid w:val="00FB2032"/>
    <w:rsid w:val="00FB211A"/>
    <w:rsid w:val="00FB5E50"/>
    <w:rsid w:val="00FB72FF"/>
    <w:rsid w:val="00FC4138"/>
    <w:rsid w:val="00FD103E"/>
    <w:rsid w:val="00FD17D6"/>
    <w:rsid w:val="00FD2876"/>
    <w:rsid w:val="00FD3E6A"/>
    <w:rsid w:val="00FE228A"/>
    <w:rsid w:val="00FE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789703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33A71"/>
    <w:pPr>
      <w:tabs>
        <w:tab w:val="center" w:pos="4680"/>
        <w:tab w:val="right" w:pos="9360"/>
      </w:tabs>
    </w:pPr>
    <w:rPr>
      <w:rFonts w:ascii="Arial" w:hAnsi="Arial"/>
      <w:sz w:val="24"/>
    </w:rPr>
  </w:style>
  <w:style w:type="character" w:customStyle="1" w:styleId="AntratsDiagrama">
    <w:name w:val="Antraštės Diagrama"/>
    <w:link w:val="Antrats"/>
    <w:uiPriority w:val="99"/>
    <w:rsid w:val="00733A71"/>
    <w:rPr>
      <w:rFonts w:ascii="Arial" w:hAnsi="Arial"/>
      <w:sz w:val="24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taisymai">
    <w:name w:val="Revision"/>
    <w:hidden/>
    <w:uiPriority w:val="99"/>
    <w:semiHidden/>
    <w:rsid w:val="00225CB5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2911</Characters>
  <Application>Microsoft Office Word</Application>
  <DocSecurity>0</DocSecurity>
  <Lines>60</Lines>
  <Paragraphs>22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2024-05-15T11:14:00Z</dcterms:created>
  <dcterms:modified xsi:type="dcterms:W3CDTF">2024-05-15T11:15:00Z</dcterms:modified>
</cp:coreProperties>
</file>