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2A752" w14:textId="05B1FED7" w:rsidR="0068754D" w:rsidRPr="004C7062" w:rsidRDefault="00BA2E9F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68754D" w:rsidRPr="004C7062">
        <w:rPr>
          <w:rFonts w:ascii="Helvetica" w:hAnsi="Helvetica" w:cs="Arial"/>
          <w:sz w:val="20"/>
          <w:szCs w:val="24"/>
          <w:lang w:val="lt-LT"/>
        </w:rPr>
        <w:t xml:space="preserve">Junginys, kurio struktūra </w:t>
      </w:r>
    </w:p>
    <w:p w14:paraId="384F4CA7" w14:textId="52774FF2" w:rsidR="0068754D" w:rsidRPr="004C7062" w:rsidRDefault="00ED7542" w:rsidP="004C7062">
      <w:pPr>
        <w:overflowPunct w:val="0"/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pict w14:anchorId="79F98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3pt;height:84pt">
            <v:imagedata r:id="rId6" o:title=""/>
          </v:shape>
        </w:pict>
      </w:r>
    </w:p>
    <w:p w14:paraId="3E1208EC" w14:textId="18692FF3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arba farmaciniu požiūriu priimtina </w:t>
      </w:r>
      <w:r w:rsidR="00081D21" w:rsidRPr="004C7062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druska,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 arba hidratas, skirtas naudoti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4C7062">
        <w:rPr>
          <w:rFonts w:ascii="Helvetica" w:hAnsi="Helvetica" w:cs="Arial"/>
          <w:sz w:val="20"/>
          <w:szCs w:val="24"/>
          <w:lang w:val="lt-LT"/>
        </w:rPr>
        <w:t>žmog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ui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vėžio gydymo būd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ą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, kur būdas apima junginio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įvedimą per burną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bendra paros doze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ribose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nuo 160 mg iki 1000 mg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ir kur junginys yra dalelių pavidalo,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ir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dalelių D</w:t>
      </w:r>
      <w:r w:rsidRPr="004C7062">
        <w:rPr>
          <w:rFonts w:ascii="Helvetica" w:hAnsi="Helvetica" w:cs="Arial"/>
          <w:sz w:val="20"/>
          <w:szCs w:val="24"/>
          <w:vertAlign w:val="subscript"/>
          <w:lang w:val="lt-LT"/>
        </w:rPr>
        <w:t>50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yra didesnis arba lygus 0,2 µm ir mažesnis arba lygus 20 µm, kur dalelių dydžio analizė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4C7062">
        <w:rPr>
          <w:rFonts w:ascii="Helvetica" w:hAnsi="Helvetica" w:cs="Arial"/>
          <w:sz w:val="20"/>
          <w:szCs w:val="24"/>
          <w:lang w:val="lt-LT"/>
        </w:rPr>
        <w:t>atliekama naudojant sausų dalelių metodą.</w:t>
      </w:r>
    </w:p>
    <w:p w14:paraId="16BB3A55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056B17" w14:textId="2889F9F2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2. Junginys, </w:t>
      </w:r>
      <w:r w:rsidR="00C016D1" w:rsidRPr="004C7062">
        <w:rPr>
          <w:rFonts w:ascii="Helvetica" w:hAnsi="Helvetica" w:cs="Arial"/>
          <w:sz w:val="20"/>
          <w:szCs w:val="24"/>
          <w:lang w:val="lt-LT"/>
        </w:rPr>
        <w:t>skirtas naudoti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pagal 1 punktą, kur junginys yra su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kompon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uotas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įvedimui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bendr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a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paros doz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ribose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nuo 160 mg iki 1000 mg arba nuo 320 mg iki 1000 mg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arba nuo 400 mg iki 1000 mg.</w:t>
      </w:r>
    </w:p>
    <w:p w14:paraId="2A434ABA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610412" w14:textId="21DBAE95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3. Junginys, skirtas naudoti pagal 1 punktą, kur junginys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yra sukomponuotas įvedimui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dviem paros dozėmis, kur bendra paros dozė yra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 ribose 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nuo 160 mg iki 1000 mg, arba kur junginys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įvedamas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subjektui trimis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paros </w:t>
      </w:r>
      <w:r w:rsidRPr="004C7062">
        <w:rPr>
          <w:rFonts w:ascii="Helvetica" w:hAnsi="Helvetica" w:cs="Arial"/>
          <w:sz w:val="20"/>
          <w:szCs w:val="24"/>
          <w:lang w:val="lt-LT"/>
        </w:rPr>
        <w:t>dozėmis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 kur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bendra paros dozė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4C7062">
        <w:rPr>
          <w:rFonts w:ascii="Helvetica" w:hAnsi="Helvetica" w:cs="Arial"/>
          <w:sz w:val="20"/>
          <w:szCs w:val="24"/>
          <w:lang w:val="lt-LT"/>
        </w:rPr>
        <w:t>nuo 240 mg iki 480 mg.</w:t>
      </w:r>
    </w:p>
    <w:p w14:paraId="3243925C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E887BA" w14:textId="41940C93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4. Junginys, </w:t>
      </w:r>
      <w:r w:rsidR="00C016D1" w:rsidRPr="004C7062">
        <w:rPr>
          <w:rFonts w:ascii="Helvetica" w:hAnsi="Helvetica" w:cs="Arial"/>
          <w:sz w:val="20"/>
          <w:szCs w:val="24"/>
          <w:lang w:val="lt-LT"/>
        </w:rPr>
        <w:t>skirtas naudoti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pagal 3 punktą, kur junginys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 yra sukomponuotas įvedimui 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dviem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paros 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dozėmis, ir kur kiekviena dozė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ribose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nuo 80 mg iki 500 mg, pasirinktinai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kur kiekviena dozė yra 500 mg.</w:t>
      </w:r>
    </w:p>
    <w:p w14:paraId="6BB0824E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26AB4B" w14:textId="6249E4CE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5. Junginys, skirtas naudoti pagal 3 punktą, kur junginys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sukomponuotas įvedimui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trimis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paros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dozėmis, ir kur kiekviena dozė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 xml:space="preserve">ribose </w:t>
      </w:r>
      <w:r w:rsidRPr="004C7062">
        <w:rPr>
          <w:rFonts w:ascii="Helvetica" w:hAnsi="Helvetica" w:cs="Arial"/>
          <w:sz w:val="20"/>
          <w:szCs w:val="24"/>
          <w:lang w:val="lt-LT"/>
        </w:rPr>
        <w:t>nuo 80 mg iki 160 mg.</w:t>
      </w:r>
    </w:p>
    <w:p w14:paraId="360C9FF1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20A402" w14:textId="47DBA63A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6. Junginys, skirtas naudoti pagal 1 punktą, kur junginys yra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sukomponuotas įvedimui per burną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kartu su pienu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 vartojant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tuščiu skrandžiu.</w:t>
      </w:r>
    </w:p>
    <w:p w14:paraId="3EAD5088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676BEE" w14:textId="19B95C44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>7. Junginys, skirtas naudoti pagal bet kurį iš ankstesnių punktų, kur junginys yra dalelės formos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,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ir kur dalelių D</w:t>
      </w:r>
      <w:r w:rsidR="00F5686E" w:rsidRPr="004C7062">
        <w:rPr>
          <w:rFonts w:ascii="Helvetica" w:hAnsi="Helvetica" w:cs="Arial"/>
          <w:sz w:val="20"/>
          <w:szCs w:val="24"/>
          <w:vertAlign w:val="subscript"/>
          <w:lang w:val="lt-LT"/>
        </w:rPr>
        <w:t>50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yra lygus arba mažesnis nei 5 µm, arba kur dalelių </w:t>
      </w:r>
      <w:r w:rsidR="00F5686E" w:rsidRPr="004C7062">
        <w:rPr>
          <w:rFonts w:ascii="Helvetica" w:hAnsi="Helvetica" w:cs="Arial"/>
          <w:sz w:val="20"/>
          <w:szCs w:val="24"/>
          <w:lang w:val="lt-LT"/>
        </w:rPr>
        <w:t>D</w:t>
      </w:r>
      <w:r w:rsidR="00F5686E" w:rsidRPr="004C7062">
        <w:rPr>
          <w:rFonts w:ascii="Helvetica" w:hAnsi="Helvetica" w:cs="Arial"/>
          <w:sz w:val="20"/>
          <w:szCs w:val="24"/>
          <w:vertAlign w:val="subscript"/>
          <w:lang w:val="lt-LT"/>
        </w:rPr>
        <w:t>50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yra lygus arba mažesnis nei 3 µm.</w:t>
      </w:r>
    </w:p>
    <w:p w14:paraId="6E5E6C2A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A8475B" w14:textId="2CB34E5C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>8. Junginys, skirtas naudoti pagal 1 punktą, kur junginys yra dalelių formos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,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ir dalelių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D</w:t>
      </w:r>
      <w:r w:rsidR="000D11B7" w:rsidRPr="004C7062">
        <w:rPr>
          <w:rFonts w:ascii="Helvetica" w:hAnsi="Helvetica" w:cs="Arial"/>
          <w:sz w:val="20"/>
          <w:szCs w:val="24"/>
          <w:vertAlign w:val="subscript"/>
          <w:lang w:val="lt-LT"/>
        </w:rPr>
        <w:t>50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yra mažesnis arba lygus 2 µm.</w:t>
      </w:r>
    </w:p>
    <w:p w14:paraId="5364C163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480F3A7" w14:textId="6948E23A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9. Junginys, skirtas naudoti pagal 1 punktą, kur vėžys yra gaubtinės ir tiesiosios žarnos karcinoma, krūties vėžys, kiaušidžių vėžys, galvos ir kaklo vėžys, melanoma,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angiosarkoma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, skrandžio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adenokarcinoma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adrenokortikoidas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, plaučių vėžys, prostatos vėžys, kepenų vėžys, smegenų auglys, leukemija, dauginė mieloma, skrandžio vėžys, limfoma,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meduloblastoma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, gimdos kaklelio vėžys, inkstų ląstelių karcinoma, kepenų ląstelių karcinoma, stemplės vėžys,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glioma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, šlapimo pūslės vėžys, kasos vėžys,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gimdos gleivinės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vėžys, skydliaukės vėžys, tulžies latakų vėžys, kaulų vėžys, akių vėžys (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retinoblastoma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), tulžies pūslės vėžys,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hipofizės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 vėžys, tiesiosios žarnos vėžys, seilių liaukų vėžys arba nosies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ir </w:t>
      </w:r>
      <w:r w:rsidRPr="004C7062">
        <w:rPr>
          <w:rFonts w:ascii="Helvetica" w:hAnsi="Helvetica" w:cs="Arial"/>
          <w:sz w:val="20"/>
          <w:szCs w:val="24"/>
          <w:lang w:val="lt-LT"/>
        </w:rPr>
        <w:t>ryklės vėžys.</w:t>
      </w:r>
    </w:p>
    <w:p w14:paraId="0A181272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34D924" w14:textId="5B4870DA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10. Junginys, </w:t>
      </w:r>
      <w:r w:rsidR="00C016D1" w:rsidRPr="004C7062">
        <w:rPr>
          <w:rFonts w:ascii="Helvetica" w:hAnsi="Helvetica" w:cs="Arial"/>
          <w:sz w:val="20"/>
          <w:szCs w:val="24"/>
          <w:lang w:val="lt-LT"/>
        </w:rPr>
        <w:t>skirtas naudoti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pagal 1 punktą, kur vėžys yra atsparus vėž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ys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, pasikartojantis vėžys arba </w:t>
      </w:r>
      <w:proofErr w:type="spellStart"/>
      <w:r w:rsidRPr="004C7062">
        <w:rPr>
          <w:rFonts w:ascii="Helvetica" w:hAnsi="Helvetica" w:cs="Arial"/>
          <w:sz w:val="20"/>
          <w:szCs w:val="24"/>
          <w:lang w:val="lt-LT"/>
        </w:rPr>
        <w:t>metastazavęs</w:t>
      </w:r>
      <w:proofErr w:type="spellEnd"/>
      <w:r w:rsidRPr="004C7062">
        <w:rPr>
          <w:rFonts w:ascii="Helvetica" w:hAnsi="Helvetica" w:cs="Arial"/>
          <w:sz w:val="20"/>
          <w:szCs w:val="24"/>
          <w:lang w:val="lt-LT"/>
        </w:rPr>
        <w:t xml:space="preserve"> vėžys.</w:t>
      </w:r>
    </w:p>
    <w:p w14:paraId="5D32CACB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AAB796" w14:textId="187B5328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lastRenderedPageBreak/>
        <w:t xml:space="preserve">11. Junginys, </w:t>
      </w:r>
      <w:r w:rsidR="00C016D1" w:rsidRPr="004C7062">
        <w:rPr>
          <w:rFonts w:ascii="Helvetica" w:hAnsi="Helvetica" w:cs="Arial"/>
          <w:sz w:val="20"/>
          <w:szCs w:val="24"/>
          <w:lang w:val="lt-LT"/>
        </w:rPr>
        <w:t>skirtas naudoti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pagal 1 punktą, kur vėžys yra susijęs su per didel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STAT3 raiška</w:t>
      </w:r>
      <w:r w:rsidRPr="004C7062">
        <w:rPr>
          <w:rFonts w:ascii="Helvetica" w:hAnsi="Helvetica" w:cs="Arial"/>
          <w:sz w:val="20"/>
          <w:szCs w:val="24"/>
          <w:lang w:val="lt-LT"/>
        </w:rPr>
        <w:t>.</w:t>
      </w:r>
    </w:p>
    <w:p w14:paraId="33570212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01E7FE" w14:textId="2837A962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12. Junginys, skirtas naudoti pagal 1 punktą, kur junginys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yra sukomponuotas įvedimui į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subjekt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o organizmą</w:t>
      </w:r>
      <w:r w:rsidRPr="004C7062">
        <w:rPr>
          <w:rFonts w:ascii="Helvetica" w:hAnsi="Helvetica" w:cs="Arial"/>
          <w:sz w:val="20"/>
          <w:szCs w:val="24"/>
          <w:lang w:val="lt-LT"/>
        </w:rPr>
        <w:t>, kur buvo aptiktas STAT</w:t>
      </w:r>
      <w:r w:rsidR="00B3693D" w:rsidRPr="004C7062">
        <w:rPr>
          <w:rFonts w:ascii="Helvetica" w:hAnsi="Helvetica" w:cs="Arial"/>
          <w:sz w:val="20"/>
          <w:szCs w:val="24"/>
          <w:lang w:val="lt-LT"/>
        </w:rPr>
        <w:t>3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raišk</w:t>
      </w:r>
      <w:r w:rsidRPr="004C7062">
        <w:rPr>
          <w:rFonts w:ascii="Helvetica" w:hAnsi="Helvetica" w:cs="Arial"/>
          <w:sz w:val="20"/>
          <w:szCs w:val="24"/>
          <w:lang w:val="lt-LT"/>
        </w:rPr>
        <w:t>os lygis navik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e</w:t>
      </w:r>
      <w:r w:rsidRPr="004C7062">
        <w:rPr>
          <w:rFonts w:ascii="Helvetica" w:hAnsi="Helvetica" w:cs="Arial"/>
          <w:sz w:val="20"/>
          <w:szCs w:val="24"/>
          <w:lang w:val="lt-LT"/>
        </w:rPr>
        <w:t>, kur STAT</w:t>
      </w:r>
      <w:r w:rsidR="00B3693D" w:rsidRPr="004C7062">
        <w:rPr>
          <w:rFonts w:ascii="Helvetica" w:hAnsi="Helvetica" w:cs="Arial"/>
          <w:sz w:val="20"/>
          <w:szCs w:val="24"/>
          <w:lang w:val="lt-LT"/>
        </w:rPr>
        <w:t>3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raiškos </w:t>
      </w:r>
      <w:r w:rsidRPr="004C7062">
        <w:rPr>
          <w:rFonts w:ascii="Helvetica" w:hAnsi="Helvetica" w:cs="Arial"/>
          <w:sz w:val="20"/>
          <w:szCs w:val="24"/>
          <w:lang w:val="lt-LT"/>
        </w:rPr>
        <w:t>lygis yra naudojamas kaip bio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loginis žymuo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paciento atrankai.</w:t>
      </w:r>
    </w:p>
    <w:p w14:paraId="10903355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EB9689" w14:textId="16B326DA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>13. Junginys, skirtas naudoti pagal bet kurį iš 3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C7062">
        <w:rPr>
          <w:rFonts w:ascii="Helvetica" w:hAnsi="Helvetica" w:cs="Arial"/>
          <w:sz w:val="20"/>
          <w:szCs w:val="24"/>
          <w:lang w:val="lt-LT"/>
        </w:rPr>
        <w:t>-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5 punktų, kur junginys yra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sukomponuotas </w:t>
      </w:r>
      <w:r w:rsidRPr="004C7062">
        <w:rPr>
          <w:rFonts w:ascii="Helvetica" w:hAnsi="Helvetica" w:cs="Arial"/>
          <w:sz w:val="20"/>
          <w:szCs w:val="24"/>
          <w:lang w:val="lt-LT"/>
        </w:rPr>
        <w:t>kaip viena arba daugiau vienetinių dozių.</w:t>
      </w:r>
    </w:p>
    <w:p w14:paraId="7C5D5F67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9BCDD8" w14:textId="780A7360" w:rsidR="0068754D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14. Junginys, skirtas naudoti pagal 13 punktą, kur kiekviena vienetinė dozė apima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apytikriai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bendrą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ją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dozę arba junginio dozės frakciją kiekvienoje dozėje.</w:t>
      </w:r>
    </w:p>
    <w:p w14:paraId="783A798B" w14:textId="77777777" w:rsidR="0068754D" w:rsidRPr="004C7062" w:rsidRDefault="0068754D" w:rsidP="004C7062">
      <w:pPr>
        <w:overflowPunct w:val="0"/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FB2D52" w14:textId="19FA89E8" w:rsidR="008B16D2" w:rsidRPr="004C7062" w:rsidRDefault="0068754D" w:rsidP="004C7062">
      <w:pPr>
        <w:overflowPunct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C7062">
        <w:rPr>
          <w:rFonts w:ascii="Helvetica" w:hAnsi="Helvetica" w:cs="Arial"/>
          <w:sz w:val="20"/>
          <w:szCs w:val="24"/>
          <w:lang w:val="lt-LT"/>
        </w:rPr>
        <w:t xml:space="preserve">15. Junginys, </w:t>
      </w:r>
      <w:r w:rsidR="00C016D1" w:rsidRPr="004C7062">
        <w:rPr>
          <w:rFonts w:ascii="Helvetica" w:hAnsi="Helvetica" w:cs="Arial"/>
          <w:sz w:val="20"/>
          <w:szCs w:val="24"/>
          <w:lang w:val="lt-LT"/>
        </w:rPr>
        <w:t>skirtas naudoti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pagal 1 punktą, kur junginys yra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 xml:space="preserve">sukomponuotas </w:t>
      </w:r>
      <w:r w:rsidRPr="004C7062">
        <w:rPr>
          <w:rFonts w:ascii="Helvetica" w:hAnsi="Helvetica" w:cs="Arial"/>
          <w:sz w:val="20"/>
          <w:szCs w:val="24"/>
          <w:lang w:val="lt-LT"/>
        </w:rPr>
        <w:t>taip, kad subjekt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o organizme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D11B7" w:rsidRPr="004C7062">
        <w:rPr>
          <w:rFonts w:ascii="Helvetica" w:hAnsi="Helvetica" w:cs="Arial"/>
          <w:sz w:val="20"/>
          <w:szCs w:val="24"/>
          <w:lang w:val="lt-LT"/>
        </w:rPr>
        <w:t>užtikrintų</w:t>
      </w:r>
      <w:r w:rsidRPr="004C7062">
        <w:rPr>
          <w:rFonts w:ascii="Helvetica" w:hAnsi="Helvetica" w:cs="Arial"/>
          <w:sz w:val="20"/>
          <w:szCs w:val="24"/>
          <w:lang w:val="lt-LT"/>
        </w:rPr>
        <w:t xml:space="preserve"> greito atpalaidavimo profilį, ilgalaikio atpalaidavimo profilį arba uždelstą atpalaidavimą.</w:t>
      </w:r>
      <w:r w:rsidR="003B6809" w:rsidRPr="004C7062">
        <w:rPr>
          <w:rFonts w:ascii="Helvetica" w:hAnsi="Helvetica" w:cs="Arial"/>
          <w:sz w:val="20"/>
          <w:szCs w:val="24"/>
          <w:lang w:val="lt-LT"/>
        </w:rPr>
        <w:t xml:space="preserve"> </w:t>
      </w:r>
    </w:p>
    <w:sectPr w:rsidR="008B16D2" w:rsidRPr="004C7062" w:rsidSect="004C706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A50" w14:textId="77777777" w:rsidR="00577A7D" w:rsidRDefault="00577A7D" w:rsidP="007B0A41">
      <w:pPr>
        <w:spacing w:after="0" w:line="240" w:lineRule="auto"/>
      </w:pPr>
      <w:r>
        <w:separator/>
      </w:r>
    </w:p>
  </w:endnote>
  <w:endnote w:type="continuationSeparator" w:id="0">
    <w:p w14:paraId="56A72569" w14:textId="77777777" w:rsidR="00577A7D" w:rsidRDefault="00577A7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E1C6A" w14:textId="77777777" w:rsidR="00577A7D" w:rsidRDefault="00577A7D" w:rsidP="007B0A41">
      <w:pPr>
        <w:spacing w:after="0" w:line="240" w:lineRule="auto"/>
      </w:pPr>
      <w:r>
        <w:separator/>
      </w:r>
    </w:p>
  </w:footnote>
  <w:footnote w:type="continuationSeparator" w:id="0">
    <w:p w14:paraId="361A67BA" w14:textId="77777777" w:rsidR="00577A7D" w:rsidRDefault="00577A7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373F"/>
    <w:rsid w:val="00035E1E"/>
    <w:rsid w:val="00050629"/>
    <w:rsid w:val="00052CC3"/>
    <w:rsid w:val="00065F0D"/>
    <w:rsid w:val="00070D8A"/>
    <w:rsid w:val="000816AE"/>
    <w:rsid w:val="00081D21"/>
    <w:rsid w:val="00092D0B"/>
    <w:rsid w:val="000D11B7"/>
    <w:rsid w:val="000D5C84"/>
    <w:rsid w:val="000E5361"/>
    <w:rsid w:val="00104AEF"/>
    <w:rsid w:val="00114CEC"/>
    <w:rsid w:val="00120AC9"/>
    <w:rsid w:val="00121D84"/>
    <w:rsid w:val="001308ED"/>
    <w:rsid w:val="00145EBC"/>
    <w:rsid w:val="001668DF"/>
    <w:rsid w:val="00174524"/>
    <w:rsid w:val="00187E84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25CB5"/>
    <w:rsid w:val="00234E11"/>
    <w:rsid w:val="0025675F"/>
    <w:rsid w:val="00260D4E"/>
    <w:rsid w:val="00263A3E"/>
    <w:rsid w:val="00270962"/>
    <w:rsid w:val="002837FC"/>
    <w:rsid w:val="0029749A"/>
    <w:rsid w:val="002A7A70"/>
    <w:rsid w:val="002C796D"/>
    <w:rsid w:val="002D21AE"/>
    <w:rsid w:val="002D4810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B6809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C352D"/>
    <w:rsid w:val="004C7062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77A7D"/>
    <w:rsid w:val="00591C4F"/>
    <w:rsid w:val="00593A5A"/>
    <w:rsid w:val="0059478E"/>
    <w:rsid w:val="005A0BED"/>
    <w:rsid w:val="005A1D19"/>
    <w:rsid w:val="005A7E9F"/>
    <w:rsid w:val="005C4A77"/>
    <w:rsid w:val="005D021E"/>
    <w:rsid w:val="005D37DF"/>
    <w:rsid w:val="005E21CB"/>
    <w:rsid w:val="005E713E"/>
    <w:rsid w:val="005F62B9"/>
    <w:rsid w:val="006002DA"/>
    <w:rsid w:val="00601E69"/>
    <w:rsid w:val="006049CC"/>
    <w:rsid w:val="0061642A"/>
    <w:rsid w:val="00617E21"/>
    <w:rsid w:val="00620797"/>
    <w:rsid w:val="0063244D"/>
    <w:rsid w:val="006375BB"/>
    <w:rsid w:val="00647E13"/>
    <w:rsid w:val="00675FB8"/>
    <w:rsid w:val="00683EAE"/>
    <w:rsid w:val="0068754D"/>
    <w:rsid w:val="006A20BA"/>
    <w:rsid w:val="006A5176"/>
    <w:rsid w:val="006B1A30"/>
    <w:rsid w:val="006C3CD4"/>
    <w:rsid w:val="006C5EA4"/>
    <w:rsid w:val="006C673E"/>
    <w:rsid w:val="006D15AB"/>
    <w:rsid w:val="006E2111"/>
    <w:rsid w:val="006F52F9"/>
    <w:rsid w:val="00703E54"/>
    <w:rsid w:val="0072141D"/>
    <w:rsid w:val="007265BB"/>
    <w:rsid w:val="00733A71"/>
    <w:rsid w:val="00764C76"/>
    <w:rsid w:val="007752B9"/>
    <w:rsid w:val="007760A8"/>
    <w:rsid w:val="00776CE5"/>
    <w:rsid w:val="00780575"/>
    <w:rsid w:val="00790202"/>
    <w:rsid w:val="00792C7E"/>
    <w:rsid w:val="00795D58"/>
    <w:rsid w:val="007A4B6F"/>
    <w:rsid w:val="007A533B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2607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8E74C7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C58F4"/>
    <w:rsid w:val="009D77D6"/>
    <w:rsid w:val="00A02F0C"/>
    <w:rsid w:val="00A07615"/>
    <w:rsid w:val="00A111BA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3693D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016D1"/>
    <w:rsid w:val="00C1001A"/>
    <w:rsid w:val="00C156FA"/>
    <w:rsid w:val="00C25E7D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A2A31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40A83"/>
    <w:rsid w:val="00E70049"/>
    <w:rsid w:val="00E8632E"/>
    <w:rsid w:val="00E90835"/>
    <w:rsid w:val="00EA5767"/>
    <w:rsid w:val="00EB03E6"/>
    <w:rsid w:val="00EC3343"/>
    <w:rsid w:val="00ED7542"/>
    <w:rsid w:val="00F01CE8"/>
    <w:rsid w:val="00F06564"/>
    <w:rsid w:val="00F26CDE"/>
    <w:rsid w:val="00F32BD1"/>
    <w:rsid w:val="00F37F4D"/>
    <w:rsid w:val="00F5330D"/>
    <w:rsid w:val="00F5686E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17D6"/>
    <w:rsid w:val="00FD2876"/>
    <w:rsid w:val="00FD3E6A"/>
    <w:rsid w:val="00FE228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3A71"/>
    <w:pPr>
      <w:tabs>
        <w:tab w:val="center" w:pos="4680"/>
        <w:tab w:val="right" w:pos="9360"/>
      </w:tabs>
    </w:pPr>
    <w:rPr>
      <w:rFonts w:ascii="Arial" w:hAnsi="Arial"/>
      <w:sz w:val="24"/>
    </w:rPr>
  </w:style>
  <w:style w:type="character" w:customStyle="1" w:styleId="AntratsDiagrama">
    <w:name w:val="Antraštės Diagrama"/>
    <w:link w:val="Antrats"/>
    <w:uiPriority w:val="99"/>
    <w:rsid w:val="00733A71"/>
    <w:rPr>
      <w:rFonts w:ascii="Arial" w:hAnsi="Arial"/>
      <w:sz w:val="24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25CB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2911</Characters>
  <Application>Microsoft Office Word</Application>
  <DocSecurity>0</DocSecurity>
  <Lines>60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2024-05-15T11:14:00Z</dcterms:created>
  <dcterms:modified xsi:type="dcterms:W3CDTF">2024-05-15T11:15:00Z</dcterms:modified>
</cp:coreProperties>
</file>