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F58BE" w14:textId="6053D2B2" w:rsidR="008B68D9" w:rsidRPr="00900316" w:rsidRDefault="00B70727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="00D71C7F" w:rsidRPr="00900316">
        <w:rPr>
          <w:rFonts w:ascii="Helvetica" w:hAnsi="Helvetica" w:cs="Arial"/>
          <w:sz w:val="20"/>
          <w:lang w:val="lt-LT"/>
        </w:rPr>
        <w:t xml:space="preserve"> antikūno generavimo </w:t>
      </w:r>
      <w:proofErr w:type="spellStart"/>
      <w:r w:rsidR="00D71C7F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D71C7F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D71C7F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35349A" w:rsidRPr="00900316">
        <w:rPr>
          <w:rFonts w:ascii="Helvetica" w:hAnsi="Helvetica" w:cs="Arial"/>
          <w:sz w:val="20"/>
          <w:lang w:val="lt-LT"/>
        </w:rPr>
        <w:t xml:space="preserve"> sąlygomis</w:t>
      </w:r>
      <w:r w:rsidR="00D71C7F" w:rsidRPr="00900316">
        <w:rPr>
          <w:rFonts w:ascii="Helvetica" w:hAnsi="Helvetica" w:cs="Arial"/>
          <w:sz w:val="20"/>
          <w:lang w:val="lt-LT"/>
        </w:rPr>
        <w:t xml:space="preserve"> </w:t>
      </w:r>
      <w:r w:rsidR="0035349A" w:rsidRPr="00900316">
        <w:rPr>
          <w:rFonts w:ascii="Helvetica" w:hAnsi="Helvetica" w:cs="Arial"/>
          <w:sz w:val="20"/>
          <w:lang w:val="lt-LT"/>
        </w:rPr>
        <w:t>bū</w:t>
      </w:r>
      <w:r w:rsidR="00D71C7F" w:rsidRPr="00900316">
        <w:rPr>
          <w:rFonts w:ascii="Helvetica" w:hAnsi="Helvetica" w:cs="Arial"/>
          <w:sz w:val="20"/>
          <w:lang w:val="lt-LT"/>
        </w:rPr>
        <w:t xml:space="preserve">das, kur minėtas </w:t>
      </w:r>
      <w:r w:rsidR="0035349A" w:rsidRPr="00900316">
        <w:rPr>
          <w:rFonts w:ascii="Helvetica" w:hAnsi="Helvetica" w:cs="Arial"/>
          <w:sz w:val="20"/>
          <w:lang w:val="lt-LT"/>
        </w:rPr>
        <w:t>bū</w:t>
      </w:r>
      <w:r w:rsidR="00D71C7F" w:rsidRPr="00900316">
        <w:rPr>
          <w:rFonts w:ascii="Helvetica" w:hAnsi="Helvetica" w:cs="Arial"/>
          <w:sz w:val="20"/>
          <w:lang w:val="lt-LT"/>
        </w:rPr>
        <w:t xml:space="preserve">das apima šias </w:t>
      </w:r>
      <w:r w:rsidR="0035349A" w:rsidRPr="00900316">
        <w:rPr>
          <w:rFonts w:ascii="Helvetica" w:hAnsi="Helvetica" w:cs="Arial"/>
          <w:sz w:val="20"/>
          <w:lang w:val="lt-LT"/>
        </w:rPr>
        <w:t>pakopas</w:t>
      </w:r>
      <w:r w:rsidR="00D71C7F" w:rsidRPr="00900316">
        <w:rPr>
          <w:rFonts w:ascii="Helvetica" w:hAnsi="Helvetica" w:cs="Arial"/>
          <w:sz w:val="20"/>
          <w:lang w:val="lt-LT"/>
        </w:rPr>
        <w:t xml:space="preserve">: </w:t>
      </w:r>
    </w:p>
    <w:p w14:paraId="651B9BAD" w14:textId="70D6412D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a) pateiki</w:t>
      </w:r>
      <w:r w:rsidR="0035349A" w:rsidRPr="00900316">
        <w:rPr>
          <w:rFonts w:ascii="Helvetica" w:hAnsi="Helvetica" w:cs="Arial"/>
          <w:sz w:val="20"/>
          <w:lang w:val="lt-LT"/>
        </w:rPr>
        <w:t>mą</w:t>
      </w:r>
      <w:r w:rsidRPr="00900316">
        <w:rPr>
          <w:rFonts w:ascii="Helvetica" w:hAnsi="Helvetica" w:cs="Arial"/>
          <w:sz w:val="20"/>
          <w:lang w:val="lt-LT"/>
        </w:rPr>
        <w:t xml:space="preserve"> pirm</w:t>
      </w:r>
      <w:r w:rsidR="0035349A" w:rsidRPr="00900316">
        <w:rPr>
          <w:rFonts w:ascii="Helvetica" w:hAnsi="Helvetica" w:cs="Arial"/>
          <w:sz w:val="20"/>
          <w:lang w:val="lt-LT"/>
        </w:rPr>
        <w:t>ojo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</w:t>
      </w:r>
      <w:r w:rsidR="0035349A" w:rsidRPr="00900316">
        <w:rPr>
          <w:rFonts w:ascii="Helvetica" w:hAnsi="Helvetica" w:cs="Arial"/>
          <w:sz w:val="20"/>
          <w:lang w:val="lt-LT"/>
        </w:rPr>
        <w:t>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</w:t>
      </w:r>
      <w:r w:rsidR="0035349A" w:rsidRPr="00900316">
        <w:rPr>
          <w:rFonts w:ascii="Helvetica" w:hAnsi="Helvetica" w:cs="Arial"/>
          <w:sz w:val="20"/>
          <w:lang w:val="lt-LT"/>
        </w:rPr>
        <w:t>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</w:t>
      </w:r>
      <w:r w:rsidR="0035349A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>, apiman</w:t>
      </w:r>
      <w:r w:rsidR="0035349A" w:rsidRPr="00900316">
        <w:rPr>
          <w:rFonts w:ascii="Helvetica" w:hAnsi="Helvetica" w:cs="Arial"/>
          <w:sz w:val="20"/>
          <w:lang w:val="lt-LT"/>
        </w:rPr>
        <w:t>čio</w:t>
      </w:r>
      <w:r w:rsidRPr="00900316">
        <w:rPr>
          <w:rFonts w:ascii="Helvetica" w:hAnsi="Helvetica" w:cs="Arial"/>
          <w:sz w:val="20"/>
          <w:lang w:val="lt-LT"/>
        </w:rPr>
        <w:t xml:space="preserve"> imunoglobulino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sritį, k</w:t>
      </w:r>
      <w:r w:rsidR="0035349A" w:rsidRPr="00900316">
        <w:rPr>
          <w:rFonts w:ascii="Helvetica" w:hAnsi="Helvetica" w:cs="Arial"/>
          <w:sz w:val="20"/>
          <w:lang w:val="lt-LT"/>
        </w:rPr>
        <w:t>ur</w:t>
      </w:r>
      <w:r w:rsidRPr="00900316">
        <w:rPr>
          <w:rFonts w:ascii="Helvetica" w:hAnsi="Helvetica" w:cs="Arial"/>
          <w:sz w:val="20"/>
          <w:lang w:val="lt-LT"/>
        </w:rPr>
        <w:t xml:space="preserve"> minėta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 apima pirmąją CH3 sritį, kur minėtas pirmasis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35349A" w:rsidRPr="00900316">
        <w:rPr>
          <w:rFonts w:ascii="Helvetica" w:hAnsi="Helvetica" w:cs="Arial"/>
          <w:sz w:val="20"/>
          <w:lang w:val="lt-LT"/>
        </w:rPr>
        <w:t>apima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Phe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Arg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409 padėtyje pagal ES numeraciją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sek</w:t>
      </w:r>
      <w:r w:rsidR="0035349A" w:rsidRPr="00900316">
        <w:rPr>
          <w:rFonts w:ascii="Helvetica" w:hAnsi="Helvetica" w:cs="Arial"/>
          <w:sz w:val="20"/>
          <w:lang w:val="lt-LT"/>
        </w:rPr>
        <w:t>ą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536185" w:rsidRPr="00900316">
        <w:rPr>
          <w:rFonts w:ascii="Helvetica" w:hAnsi="Helvetica" w:cs="Arial"/>
          <w:sz w:val="20"/>
          <w:lang w:val="lt-LT"/>
        </w:rPr>
        <w:t>pagrindinėje lanksto</w:t>
      </w:r>
      <w:r w:rsidRPr="00900316">
        <w:rPr>
          <w:rFonts w:ascii="Helvetica" w:hAnsi="Helvetica" w:cs="Arial"/>
          <w:sz w:val="20"/>
          <w:lang w:val="lt-LT"/>
        </w:rPr>
        <w:t xml:space="preserve"> srityje,</w:t>
      </w:r>
    </w:p>
    <w:p w14:paraId="6F302C76" w14:textId="234B0CF0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</w:t>
      </w:r>
      <w:r w:rsidR="00536185" w:rsidRPr="00900316">
        <w:rPr>
          <w:rFonts w:ascii="Helvetica" w:hAnsi="Helvetica" w:cs="Arial"/>
          <w:sz w:val="20"/>
          <w:lang w:val="lt-LT"/>
        </w:rPr>
        <w:t xml:space="preserve">pateikimą antrojo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homodimerinio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monospecifinio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antikūno, apimančio imunoglobulino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sritį, kur minėta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sritis apima antrąją CH3 sritį, kur minėtas antrasis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antikūnas apima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Leu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Lys 409 padėtyje pagal ES numeraciją ir 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="00536185"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="00536185" w:rsidRPr="00900316">
        <w:rPr>
          <w:rFonts w:ascii="Helvetica" w:hAnsi="Helvetica" w:cs="Arial"/>
          <w:sz w:val="20"/>
          <w:lang w:val="lt-LT"/>
        </w:rPr>
        <w:t xml:space="preserve"> seką pagrindinėje lanksto srityje</w:t>
      </w:r>
      <w:r w:rsidRPr="00900316">
        <w:rPr>
          <w:rFonts w:ascii="Helvetica" w:hAnsi="Helvetica" w:cs="Arial"/>
          <w:sz w:val="20"/>
          <w:lang w:val="lt-LT"/>
        </w:rPr>
        <w:t>,</w:t>
      </w:r>
    </w:p>
    <w:p w14:paraId="2626AB4C" w14:textId="66CF04E5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c) minėto pirmojo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900316">
        <w:rPr>
          <w:rFonts w:ascii="Helvetica" w:hAnsi="Helvetica" w:cs="Arial"/>
          <w:sz w:val="20"/>
          <w:lang w:val="lt-LT"/>
        </w:rPr>
        <w:t>inkubavimą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kartu su minėtu antruoju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antikūnu redukuojančiomis sąlygomis, kurios </w:t>
      </w:r>
      <w:r w:rsidR="00536185" w:rsidRPr="00900316">
        <w:rPr>
          <w:rFonts w:ascii="Helvetica" w:hAnsi="Helvetica" w:cs="Arial"/>
          <w:sz w:val="20"/>
          <w:lang w:val="lt-LT"/>
        </w:rPr>
        <w:t>būtų</w:t>
      </w:r>
      <w:r w:rsidRPr="00900316">
        <w:rPr>
          <w:rFonts w:ascii="Helvetica" w:hAnsi="Helvetica" w:cs="Arial"/>
          <w:sz w:val="20"/>
          <w:lang w:val="lt-LT"/>
        </w:rPr>
        <w:t xml:space="preserve"> pakankamos</w:t>
      </w:r>
      <w:r w:rsidR="00536185" w:rsidRPr="00900316">
        <w:rPr>
          <w:rFonts w:ascii="Helvetica" w:hAnsi="Helvetica" w:cs="Arial"/>
          <w:sz w:val="20"/>
          <w:lang w:val="lt-LT"/>
        </w:rPr>
        <w:t xml:space="preserve"> tam</w:t>
      </w:r>
      <w:r w:rsidRPr="00900316">
        <w:rPr>
          <w:rFonts w:ascii="Helvetica" w:hAnsi="Helvetica" w:cs="Arial"/>
          <w:sz w:val="20"/>
          <w:lang w:val="lt-LT"/>
        </w:rPr>
        <w:t xml:space="preserve">, kad </w:t>
      </w:r>
      <w:r w:rsidR="00536185" w:rsidRPr="00900316">
        <w:rPr>
          <w:rFonts w:ascii="Helvetica" w:hAnsi="Helvetica" w:cs="Arial"/>
          <w:sz w:val="20"/>
          <w:lang w:val="lt-LT"/>
        </w:rPr>
        <w:t>pagrindinių lanksto</w:t>
      </w:r>
      <w:r w:rsidRPr="00900316">
        <w:rPr>
          <w:rFonts w:ascii="Helvetica" w:hAnsi="Helvetica" w:cs="Arial"/>
          <w:sz w:val="20"/>
          <w:lang w:val="lt-LT"/>
        </w:rPr>
        <w:t xml:space="preserve"> sri</w:t>
      </w:r>
      <w:r w:rsidR="00536185" w:rsidRPr="00900316">
        <w:rPr>
          <w:rFonts w:ascii="Helvetica" w:hAnsi="Helvetica" w:cs="Arial"/>
          <w:sz w:val="20"/>
          <w:lang w:val="lt-LT"/>
        </w:rPr>
        <w:t>čių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sekose esantys </w:t>
      </w:r>
      <w:proofErr w:type="spellStart"/>
      <w:r w:rsidRPr="00900316">
        <w:rPr>
          <w:rFonts w:ascii="Helvetica" w:hAnsi="Helvetica" w:cs="Arial"/>
          <w:sz w:val="20"/>
          <w:lang w:val="lt-LT"/>
        </w:rPr>
        <w:t>cisteinai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galėtų patirti </w:t>
      </w:r>
      <w:proofErr w:type="spellStart"/>
      <w:r w:rsidRPr="00900316">
        <w:rPr>
          <w:rFonts w:ascii="Helvetica" w:hAnsi="Helvetica" w:cs="Arial"/>
          <w:sz w:val="20"/>
          <w:lang w:val="lt-LT"/>
        </w:rPr>
        <w:t>disulfidinės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jungties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izomerizaciją</w:t>
      </w:r>
      <w:proofErr w:type="spellEnd"/>
      <w:r w:rsidR="00194647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</w:t>
      </w:r>
    </w:p>
    <w:p w14:paraId="348642F9" w14:textId="77777777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d) minėto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gavimą;</w:t>
      </w:r>
    </w:p>
    <w:p w14:paraId="1DC4256C" w14:textId="485096D5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minėtų pirmosios ir antrosios CH3 sričių sekos yra skirtingos ir yra tokios, kad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heterodimerinė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 tarp minėtų pirmosios ir antrosios CH3 sričių </w:t>
      </w:r>
      <w:r w:rsidR="00801126" w:rsidRPr="00900316">
        <w:rPr>
          <w:rFonts w:ascii="Helvetica" w:hAnsi="Helvetica" w:cs="Arial"/>
          <w:sz w:val="20"/>
          <w:lang w:val="lt-LT"/>
        </w:rPr>
        <w:t>būtų</w:t>
      </w:r>
      <w:r w:rsidRPr="00900316">
        <w:rPr>
          <w:rFonts w:ascii="Helvetica" w:hAnsi="Helvetica" w:cs="Arial"/>
          <w:sz w:val="20"/>
          <w:lang w:val="lt-LT"/>
        </w:rPr>
        <w:t xml:space="preserve"> stipresnė už kiekvien</w:t>
      </w:r>
      <w:r w:rsidR="00801126" w:rsidRPr="00900316">
        <w:rPr>
          <w:rFonts w:ascii="Helvetica" w:hAnsi="Helvetica" w:cs="Arial"/>
          <w:sz w:val="20"/>
          <w:lang w:val="lt-LT"/>
        </w:rPr>
        <w:t>os</w:t>
      </w:r>
      <w:r w:rsidRPr="00900316">
        <w:rPr>
          <w:rFonts w:ascii="Helvetica" w:hAnsi="Helvetica" w:cs="Arial"/>
          <w:sz w:val="20"/>
          <w:lang w:val="lt-LT"/>
        </w:rPr>
        <w:t xml:space="preserve"> iš minėtų pirmosios ir antrosios CH3 sričių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</w:t>
      </w:r>
      <w:r w:rsidR="00801126" w:rsidRPr="00900316">
        <w:rPr>
          <w:rFonts w:ascii="Helvetica" w:hAnsi="Helvetica" w:cs="Arial"/>
          <w:sz w:val="20"/>
          <w:lang w:val="lt-LT"/>
        </w:rPr>
        <w:t>e</w:t>
      </w:r>
      <w:r w:rsidRPr="00900316">
        <w:rPr>
          <w:rFonts w:ascii="Helvetica" w:hAnsi="Helvetica" w:cs="Arial"/>
          <w:sz w:val="20"/>
          <w:lang w:val="lt-LT"/>
        </w:rPr>
        <w:t>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</w:t>
      </w:r>
      <w:r w:rsidR="00801126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s, ir kur minėtas pirmasis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801126" w:rsidRPr="00900316">
        <w:rPr>
          <w:rFonts w:ascii="Helvetica" w:hAnsi="Helvetica" w:cs="Arial"/>
          <w:sz w:val="20"/>
          <w:lang w:val="lt-LT"/>
        </w:rPr>
        <w:t>rišasi</w:t>
      </w:r>
      <w:r w:rsidRPr="00900316">
        <w:rPr>
          <w:rFonts w:ascii="Helvetica" w:hAnsi="Helvetica" w:cs="Arial"/>
          <w:sz w:val="20"/>
          <w:lang w:val="lt-LT"/>
        </w:rPr>
        <w:t xml:space="preserve"> prie pirm</w:t>
      </w:r>
      <w:r w:rsidR="00801126" w:rsidRPr="00900316">
        <w:rPr>
          <w:rFonts w:ascii="Helvetica" w:hAnsi="Helvetica" w:cs="Arial"/>
          <w:sz w:val="20"/>
          <w:lang w:val="lt-LT"/>
        </w:rPr>
        <w:t>ojo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</w:t>
      </w:r>
      <w:r w:rsidR="00801126" w:rsidRPr="00900316">
        <w:rPr>
          <w:rFonts w:ascii="Helvetica" w:hAnsi="Helvetica" w:cs="Arial"/>
          <w:sz w:val="20"/>
          <w:lang w:val="lt-LT"/>
        </w:rPr>
        <w:t>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 minėti antrieji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antikūnai </w:t>
      </w:r>
      <w:r w:rsidR="00801126" w:rsidRPr="00900316">
        <w:rPr>
          <w:rFonts w:ascii="Helvetica" w:hAnsi="Helvetica" w:cs="Arial"/>
          <w:sz w:val="20"/>
          <w:lang w:val="lt-LT"/>
        </w:rPr>
        <w:t xml:space="preserve">rišasi </w:t>
      </w:r>
      <w:r w:rsidRPr="00900316">
        <w:rPr>
          <w:rFonts w:ascii="Helvetica" w:hAnsi="Helvetica" w:cs="Arial"/>
          <w:sz w:val="20"/>
          <w:lang w:val="lt-LT"/>
        </w:rPr>
        <w:t xml:space="preserve">prie antrojo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kur minėtas pirmasis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skirtingi.</w:t>
      </w:r>
    </w:p>
    <w:p w14:paraId="100C97E9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7A0420" w14:textId="11CB87D5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pagal 1 punktą, kur pirmojo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, pa</w:t>
      </w:r>
      <w:r w:rsidR="00801126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 xml:space="preserve">rinkto iš grupės, susidedančios iš IgG1, IgG2, IgG3 ir IgG4, ir kur antrojo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. pa</w:t>
      </w:r>
      <w:r w:rsidR="00801126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>rinkt</w:t>
      </w:r>
      <w:r w:rsidR="00801126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 xml:space="preserve"> iš grupės, susidedančios iš IgG1, IgG2, IgG3 ir IgG4.</w:t>
      </w:r>
    </w:p>
    <w:p w14:paraId="042060BA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2B95FD" w14:textId="4B22181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pagal bet kurį</w:t>
      </w:r>
      <w:r w:rsidR="00801126" w:rsidRPr="00900316">
        <w:rPr>
          <w:rFonts w:ascii="Helvetica" w:hAnsi="Helvetica" w:cs="Arial"/>
          <w:sz w:val="20"/>
          <w:lang w:val="lt-LT"/>
        </w:rPr>
        <w:t xml:space="preserve"> vieną</w:t>
      </w:r>
      <w:r w:rsidRPr="00900316">
        <w:rPr>
          <w:rFonts w:ascii="Helvetica" w:hAnsi="Helvetica" w:cs="Arial"/>
          <w:sz w:val="20"/>
          <w:lang w:val="lt-LT"/>
        </w:rPr>
        <w:t xml:space="preserve"> iš ankstesnių punktų, kur tiek minėtų pirmojo, tiek </w:t>
      </w:r>
      <w:r w:rsidR="00253EEF" w:rsidRPr="00900316">
        <w:rPr>
          <w:rFonts w:ascii="Helvetica" w:hAnsi="Helvetica" w:cs="Arial"/>
          <w:sz w:val="20"/>
          <w:lang w:val="lt-LT"/>
        </w:rPr>
        <w:t xml:space="preserve">ir </w:t>
      </w:r>
      <w:r w:rsidRPr="00900316">
        <w:rPr>
          <w:rFonts w:ascii="Helvetica" w:hAnsi="Helvetica" w:cs="Arial"/>
          <w:sz w:val="20"/>
          <w:lang w:val="lt-LT"/>
        </w:rPr>
        <w:t xml:space="preserve">antrojo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</w:t>
      </w:r>
      <w:r w:rsidR="00253EEF" w:rsidRPr="00900316">
        <w:rPr>
          <w:rFonts w:ascii="Helvetica" w:hAnsi="Helvetica" w:cs="Arial"/>
          <w:sz w:val="20"/>
          <w:lang w:val="lt-LT"/>
        </w:rPr>
        <w:t>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</w:t>
      </w:r>
      <w:r w:rsidR="00253EEF" w:rsidRPr="00900316">
        <w:rPr>
          <w:rFonts w:ascii="Helvetica" w:hAnsi="Helvetica" w:cs="Arial"/>
          <w:sz w:val="20"/>
          <w:lang w:val="lt-LT"/>
        </w:rPr>
        <w:t>ų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sritys yra IgG1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50453663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9628EA" w14:textId="4202C409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4.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heterodimerinė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 gautame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bispecifiniame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antikūne yra</w:t>
      </w:r>
    </w:p>
    <w:p w14:paraId="6DAC8919" w14:textId="7EE95E38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a) t</w:t>
      </w:r>
      <w:r w:rsidR="00AC5C18" w:rsidRPr="00900316">
        <w:rPr>
          <w:rFonts w:ascii="Helvetica" w:hAnsi="Helvetica" w:cs="Arial"/>
          <w:sz w:val="20"/>
          <w:lang w:val="lt-LT"/>
        </w:rPr>
        <w:t>okia</w:t>
      </w:r>
      <w:r w:rsidRPr="00900316">
        <w:rPr>
          <w:rFonts w:ascii="Helvetica" w:hAnsi="Helvetica" w:cs="Arial"/>
          <w:sz w:val="20"/>
          <w:lang w:val="lt-LT"/>
        </w:rPr>
        <w:t>, kad</w:t>
      </w:r>
      <w:r w:rsidR="00947372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esant 0,5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mM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glutationo</w:t>
      </w:r>
      <w:proofErr w:type="spellEnd"/>
      <w:r w:rsidR="00AC5C18" w:rsidRPr="00900316">
        <w:rPr>
          <w:rFonts w:ascii="Helvetica" w:hAnsi="Helvetica" w:cs="Arial"/>
          <w:sz w:val="20"/>
          <w:lang w:val="lt-LT"/>
        </w:rPr>
        <w:t xml:space="preserve"> </w:t>
      </w:r>
      <w:r w:rsidRPr="00900316">
        <w:rPr>
          <w:rFonts w:ascii="Helvetica" w:hAnsi="Helvetica" w:cs="Arial"/>
          <w:sz w:val="20"/>
          <w:lang w:val="lt-LT"/>
        </w:rPr>
        <w:t>13 pavyzdyje aprašytomis sąlygomis</w:t>
      </w:r>
      <w:r w:rsidR="00AC5C18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253EEF" w:rsidRPr="00900316">
        <w:rPr>
          <w:rFonts w:ascii="Helvetica" w:hAnsi="Helvetica" w:cs="Arial"/>
          <w:sz w:val="20"/>
          <w:lang w:val="lt-LT"/>
        </w:rPr>
        <w:t xml:space="preserve">negalėtų įvykti </w:t>
      </w:r>
      <w:proofErr w:type="spellStart"/>
      <w:r w:rsidRPr="00900316">
        <w:rPr>
          <w:rFonts w:ascii="Helvetica" w:hAnsi="Helvetica" w:cs="Arial"/>
          <w:sz w:val="20"/>
          <w:lang w:val="lt-LT"/>
        </w:rPr>
        <w:t>Fab</w:t>
      </w:r>
      <w:proofErr w:type="spellEnd"/>
      <w:r w:rsidR="00947372" w:rsidRPr="00900316">
        <w:rPr>
          <w:rFonts w:ascii="Helvetica" w:hAnsi="Helvetica" w:cs="Arial"/>
          <w:sz w:val="20"/>
          <w:lang w:val="lt-LT"/>
        </w:rPr>
        <w:t xml:space="preserve"> peties</w:t>
      </w:r>
      <w:r w:rsidRPr="00900316">
        <w:rPr>
          <w:rFonts w:ascii="Helvetica" w:hAnsi="Helvetica" w:cs="Arial"/>
          <w:sz w:val="20"/>
          <w:lang w:val="lt-LT"/>
        </w:rPr>
        <w:t xml:space="preserve"> pasikeitimas, ir (arba)</w:t>
      </w:r>
    </w:p>
    <w:p w14:paraId="0F147A19" w14:textId="3B39F720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</w:t>
      </w:r>
      <w:r w:rsidR="00947372" w:rsidRPr="00900316">
        <w:rPr>
          <w:rFonts w:ascii="Helvetica" w:hAnsi="Helvetica" w:cs="Arial"/>
          <w:sz w:val="20"/>
          <w:lang w:val="lt-LT"/>
        </w:rPr>
        <w:t>tokia, kad</w:t>
      </w:r>
      <w:r w:rsidRPr="00900316">
        <w:rPr>
          <w:rFonts w:ascii="Helvetica" w:hAnsi="Helvetica" w:cs="Arial"/>
          <w:sz w:val="20"/>
          <w:lang w:val="lt-LT"/>
        </w:rPr>
        <w:t xml:space="preserve"> 14 pavyzdyje aprašytomis sąlygomis pel</w:t>
      </w:r>
      <w:r w:rsidR="00253EEF" w:rsidRPr="00900316">
        <w:rPr>
          <w:rFonts w:ascii="Helvetica" w:hAnsi="Helvetica" w:cs="Arial"/>
          <w:sz w:val="20"/>
          <w:lang w:val="lt-LT"/>
        </w:rPr>
        <w:t>ių organizme</w:t>
      </w:r>
      <w:r w:rsidRPr="00900316">
        <w:rPr>
          <w:rFonts w:ascii="Helvetica" w:hAnsi="Helvetica" w:cs="Arial"/>
          <w:sz w:val="20"/>
          <w:lang w:val="lt-LT"/>
        </w:rPr>
        <w:t xml:space="preserve"> nevyktų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Fab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47372" w:rsidRPr="00900316">
        <w:rPr>
          <w:rFonts w:ascii="Helvetica" w:hAnsi="Helvetica" w:cs="Arial"/>
          <w:sz w:val="20"/>
          <w:lang w:val="lt-LT"/>
        </w:rPr>
        <w:t xml:space="preserve">peties </w:t>
      </w:r>
      <w:r w:rsidRPr="00900316">
        <w:rPr>
          <w:rFonts w:ascii="Helvetica" w:hAnsi="Helvetica" w:cs="Arial"/>
          <w:sz w:val="20"/>
          <w:lang w:val="lt-LT"/>
        </w:rPr>
        <w:t xml:space="preserve">pasikeitimas </w:t>
      </w:r>
      <w:proofErr w:type="spellStart"/>
      <w:r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947372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>, ir (arba)</w:t>
      </w:r>
    </w:p>
    <w:p w14:paraId="1F9CC7DB" w14:textId="459D6882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c) daugiau nei du kartus stipresn</w:t>
      </w:r>
      <w:r w:rsidR="00947372" w:rsidRPr="00900316">
        <w:rPr>
          <w:rFonts w:ascii="Helvetica" w:hAnsi="Helvetica" w:cs="Arial"/>
          <w:sz w:val="20"/>
          <w:lang w:val="lt-LT"/>
        </w:rPr>
        <w:t>ė</w:t>
      </w:r>
      <w:r w:rsidRPr="00900316">
        <w:rPr>
          <w:rFonts w:ascii="Helvetica" w:hAnsi="Helvetica" w:cs="Arial"/>
          <w:sz w:val="20"/>
          <w:lang w:val="lt-LT"/>
        </w:rPr>
        <w:t>, pvz., daugiau nei tris kartus stipresn</w:t>
      </w:r>
      <w:r w:rsidR="00947372" w:rsidRPr="00900316">
        <w:rPr>
          <w:rFonts w:ascii="Helvetica" w:hAnsi="Helvetica" w:cs="Arial"/>
          <w:sz w:val="20"/>
          <w:lang w:val="lt-LT"/>
        </w:rPr>
        <w:t>ė</w:t>
      </w:r>
      <w:r w:rsidRPr="00900316">
        <w:rPr>
          <w:rFonts w:ascii="Helvetica" w:hAnsi="Helvetica" w:cs="Arial"/>
          <w:sz w:val="20"/>
          <w:lang w:val="lt-LT"/>
        </w:rPr>
        <w:t xml:space="preserve">, pvz. daugiau nei penkis kartus stipresnė už stipriausią iš dviejų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sąveikų, pvz. kai nustatoma, kaip aprašyta 30 pavyzdyje.</w:t>
      </w:r>
    </w:p>
    <w:p w14:paraId="142D2948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C79351" w14:textId="23F47C7B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5.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>, kur minėtų pirmosios ir antrosios CH3 sričių sekos yra tokios, kad</w:t>
      </w:r>
    </w:p>
    <w:p w14:paraId="676B54AD" w14:textId="77777777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a) gauto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disociacijos konstanta yra mažesnė nei 0,05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>, kai tiriama, kaip aprašyta 30 pavyzdyje, ir (arba)</w:t>
      </w:r>
    </w:p>
    <w:p w14:paraId="1B9C7147" w14:textId="0172282F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abiejų pirmojo ir antrojo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disociacijos konstantos yra didesnės nei 0,01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pvz., </w:t>
      </w:r>
      <w:r w:rsidR="00947372" w:rsidRPr="00900316">
        <w:rPr>
          <w:rFonts w:ascii="Helvetica" w:hAnsi="Helvetica" w:cs="Arial"/>
          <w:sz w:val="20"/>
          <w:lang w:val="lt-LT"/>
        </w:rPr>
        <w:t>didesnės nei</w:t>
      </w:r>
      <w:r w:rsidRPr="00900316">
        <w:rPr>
          <w:rFonts w:ascii="Helvetica" w:hAnsi="Helvetica" w:cs="Arial"/>
          <w:sz w:val="20"/>
          <w:lang w:val="lt-LT"/>
        </w:rPr>
        <w:t xml:space="preserve"> 0,05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947372" w:rsidRPr="00900316">
        <w:rPr>
          <w:rFonts w:ascii="Helvetica" w:hAnsi="Helvetica" w:cs="Arial"/>
          <w:sz w:val="20"/>
          <w:lang w:val="lt-LT"/>
        </w:rPr>
        <w:t>pageidautina</w:t>
      </w:r>
      <w:r w:rsidRPr="00900316">
        <w:rPr>
          <w:rFonts w:ascii="Helvetica" w:hAnsi="Helvetica" w:cs="Arial"/>
          <w:sz w:val="20"/>
          <w:lang w:val="lt-LT"/>
        </w:rPr>
        <w:t xml:space="preserve"> nuo 0,01 iki 10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</w:t>
      </w:r>
      <w:r w:rsidR="00947372" w:rsidRPr="00900316">
        <w:rPr>
          <w:rFonts w:ascii="Helvetica" w:hAnsi="Helvetica" w:cs="Arial"/>
          <w:sz w:val="20"/>
          <w:lang w:val="lt-LT"/>
        </w:rPr>
        <w:t>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pvz., nuo 0,05 iki 10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947372" w:rsidRPr="00900316">
        <w:rPr>
          <w:rFonts w:ascii="Helvetica" w:hAnsi="Helvetica" w:cs="Arial"/>
          <w:sz w:val="20"/>
          <w:lang w:val="lt-LT"/>
        </w:rPr>
        <w:t xml:space="preserve">labiau pageidautina </w:t>
      </w:r>
      <w:r w:rsidRPr="00900316">
        <w:rPr>
          <w:rFonts w:ascii="Helvetica" w:hAnsi="Helvetica" w:cs="Arial"/>
          <w:sz w:val="20"/>
          <w:lang w:val="lt-LT"/>
        </w:rPr>
        <w:t>nuo 0,01 iki 5, pvz.</w:t>
      </w:r>
      <w:r w:rsidR="00947372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nuo 0,05 iki 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</w:t>
      </w:r>
      <w:r w:rsidR="00947372" w:rsidRPr="00900316">
        <w:rPr>
          <w:rFonts w:ascii="Helvetica" w:hAnsi="Helvetica" w:cs="Arial"/>
          <w:sz w:val="20"/>
          <w:lang w:val="lt-LT"/>
        </w:rPr>
        <w:t>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dar </w:t>
      </w:r>
      <w:r w:rsidR="00947372" w:rsidRPr="00900316">
        <w:rPr>
          <w:rFonts w:ascii="Helvetica" w:hAnsi="Helvetica" w:cs="Arial"/>
          <w:sz w:val="20"/>
          <w:lang w:val="lt-LT"/>
        </w:rPr>
        <w:t>labiau pageidautina</w:t>
      </w:r>
      <w:r w:rsidRPr="00900316">
        <w:rPr>
          <w:rFonts w:ascii="Helvetica" w:hAnsi="Helvetica" w:cs="Arial"/>
          <w:sz w:val="20"/>
          <w:lang w:val="lt-LT"/>
        </w:rPr>
        <w:t xml:space="preserve"> nuo 0,01 iki 1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947372" w:rsidRPr="00900316">
        <w:rPr>
          <w:rFonts w:ascii="Helvetica" w:hAnsi="Helvetica" w:cs="Arial"/>
          <w:sz w:val="20"/>
          <w:lang w:val="lt-LT"/>
        </w:rPr>
        <w:t>pvz.</w:t>
      </w:r>
      <w:r w:rsidRPr="00900316">
        <w:rPr>
          <w:rFonts w:ascii="Helvetica" w:hAnsi="Helvetica" w:cs="Arial"/>
          <w:sz w:val="20"/>
          <w:lang w:val="lt-LT"/>
        </w:rPr>
        <w:t xml:space="preserve">, nuo 0,05 iki 1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nuo 0,01 iki 0,5 arba nuo 0,01 iki 0,1 </w:t>
      </w:r>
      <w:proofErr w:type="spellStart"/>
      <w:r w:rsidRPr="00900316">
        <w:rPr>
          <w:rFonts w:ascii="Helvetica" w:hAnsi="Helvetica" w:cs="Arial"/>
          <w:sz w:val="20"/>
          <w:lang w:val="lt-LT"/>
        </w:rPr>
        <w:t>mikromolio</w:t>
      </w:r>
      <w:proofErr w:type="spellEnd"/>
      <w:r w:rsidRPr="00900316">
        <w:rPr>
          <w:rFonts w:ascii="Helvetica" w:hAnsi="Helvetica" w:cs="Arial"/>
          <w:sz w:val="20"/>
          <w:lang w:val="lt-LT"/>
        </w:rPr>
        <w:t>, kai tiriama, kaip aprašyta 21 pavyzdyje.</w:t>
      </w:r>
    </w:p>
    <w:p w14:paraId="3D1B45CA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298976" w14:textId="7DA49307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lastRenderedPageBreak/>
        <w:t>6.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minėtas pirmasis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turi ne daugiau kaip vieną aminorūgšties pakaitą CH3 srityje, </w:t>
      </w:r>
      <w:r w:rsidR="00990444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turi ne daugiau kaip vieną aminorūgšties pakaitą CH3 srityje</w:t>
      </w:r>
      <w:r w:rsidR="00990444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90444" w:rsidRPr="00900316">
        <w:rPr>
          <w:rFonts w:ascii="Helvetica" w:hAnsi="Helvetica" w:cs="Arial"/>
          <w:sz w:val="20"/>
          <w:lang w:val="lt-LT"/>
        </w:rPr>
        <w:t>lyginant</w:t>
      </w:r>
      <w:r w:rsidRPr="00900316">
        <w:rPr>
          <w:rFonts w:ascii="Helvetica" w:hAnsi="Helvetica" w:cs="Arial"/>
          <w:sz w:val="20"/>
          <w:lang w:val="lt-LT"/>
        </w:rPr>
        <w:t xml:space="preserve"> su laukinio tipo CH3 </w:t>
      </w:r>
      <w:r w:rsidR="00990444" w:rsidRPr="00900316">
        <w:rPr>
          <w:rFonts w:ascii="Helvetica" w:hAnsi="Helvetica" w:cs="Arial"/>
          <w:sz w:val="20"/>
          <w:lang w:val="lt-LT"/>
        </w:rPr>
        <w:t>sritimis</w:t>
      </w:r>
      <w:r w:rsidRPr="00900316">
        <w:rPr>
          <w:rFonts w:ascii="Helvetica" w:hAnsi="Helvetica" w:cs="Arial"/>
          <w:sz w:val="20"/>
          <w:lang w:val="lt-LT"/>
        </w:rPr>
        <w:t>.</w:t>
      </w:r>
    </w:p>
    <w:p w14:paraId="5583E2C7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F9A2B9" w14:textId="354D1FCF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7.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>, kur minėtos pirmosios ir antrosios CH3 sritys, išskyrus nurodytas mutacijas, apima seką, pateiktą SEQ ID Nr. 1.</w:t>
      </w:r>
    </w:p>
    <w:p w14:paraId="40AB6D78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C56B32" w14:textId="2D17BB2D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8.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minėti pirmasis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antikūnai, išskyrus bet kokias nurodytas mutacijas, yra žmogaus arba humanizuoti antikūnai.</w:t>
      </w:r>
    </w:p>
    <w:p w14:paraId="1FD664E7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BCFC23" w14:textId="47A1BA14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9.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ir minėti pirmasis,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antikūnai papildomai apima lengvąją grandinę.</w:t>
      </w:r>
    </w:p>
    <w:p w14:paraId="2AC4ED27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D8B5D1" w14:textId="660D3C60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10.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minėtas pirmasis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minėtas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apima mutaciją, pašalinančią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akceptoriaus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vietą su </w:t>
      </w:r>
      <w:proofErr w:type="spellStart"/>
      <w:r w:rsidRPr="00900316">
        <w:rPr>
          <w:rFonts w:ascii="Helvetica" w:hAnsi="Helvetica" w:cs="Arial"/>
          <w:sz w:val="20"/>
          <w:lang w:val="lt-LT"/>
        </w:rPr>
        <w:t>Asn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susijusiam </w:t>
      </w:r>
      <w:proofErr w:type="spellStart"/>
      <w:r w:rsidRPr="00900316">
        <w:rPr>
          <w:rFonts w:ascii="Helvetica" w:hAnsi="Helvetica" w:cs="Arial"/>
          <w:sz w:val="20"/>
          <w:lang w:val="lt-LT"/>
        </w:rPr>
        <w:t>glikozilinimui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48B61BE3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BB6EF9" w14:textId="5575CA57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11.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minėti pirmasis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antikūnai, </w:t>
      </w:r>
      <w:r w:rsidR="00990444" w:rsidRPr="00900316">
        <w:rPr>
          <w:rFonts w:ascii="Helvetica" w:hAnsi="Helvetica" w:cs="Arial"/>
          <w:sz w:val="20"/>
          <w:lang w:val="lt-LT"/>
        </w:rPr>
        <w:t>pateikti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90444" w:rsidRPr="00900316">
        <w:rPr>
          <w:rFonts w:ascii="Helvetica" w:hAnsi="Helvetica" w:cs="Arial"/>
          <w:sz w:val="20"/>
          <w:lang w:val="lt-LT"/>
        </w:rPr>
        <w:t xml:space="preserve">pakopoje </w:t>
      </w:r>
      <w:r w:rsidRPr="00900316">
        <w:rPr>
          <w:rFonts w:ascii="Helvetica" w:hAnsi="Helvetica" w:cs="Arial"/>
          <w:sz w:val="20"/>
          <w:lang w:val="lt-LT"/>
        </w:rPr>
        <w:t>a) ir b), yra išgryninti.</w:t>
      </w:r>
    </w:p>
    <w:p w14:paraId="602CDD67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0D127D" w14:textId="29A21AC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12.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minėtas pirmasis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monospecifinis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konjuguotas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su vaistu, </w:t>
      </w:r>
      <w:proofErr w:type="spellStart"/>
      <w:r w:rsidRPr="00900316">
        <w:rPr>
          <w:rFonts w:ascii="Helvetica" w:hAnsi="Helvetica" w:cs="Arial"/>
          <w:sz w:val="20"/>
          <w:lang w:val="lt-LT"/>
        </w:rPr>
        <w:t>provaistu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arba toksinu arba turi tam skirtą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akceptorių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grupę.</w:t>
      </w:r>
    </w:p>
    <w:p w14:paraId="7E02E306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F2B6C3" w14:textId="6EE314A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13.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="0070347E" w:rsidRPr="00900316">
        <w:rPr>
          <w:rFonts w:ascii="Helvetica" w:hAnsi="Helvetica" w:cs="Arial"/>
          <w:sz w:val="20"/>
          <w:lang w:val="lt-LT"/>
        </w:rPr>
        <w:t>,</w:t>
      </w:r>
    </w:p>
    <w:p w14:paraId="5759FE07" w14:textId="0A26F105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minėtas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ląstelės;</w:t>
      </w:r>
    </w:p>
    <w:p w14:paraId="32732C50" w14:textId="5BFA5B4F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arba minėtas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ląstelės, </w:t>
      </w:r>
      <w:r w:rsidR="0070347E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kitas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</w:t>
      </w:r>
      <w:proofErr w:type="spellStart"/>
      <w:r w:rsidRPr="00900316">
        <w:rPr>
          <w:rFonts w:ascii="Helvetica" w:hAnsi="Helvetica" w:cs="Arial"/>
          <w:sz w:val="20"/>
          <w:lang w:val="lt-LT"/>
        </w:rPr>
        <w:t>efektorinės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ląstelės;</w:t>
      </w:r>
    </w:p>
    <w:p w14:paraId="0777B469" w14:textId="1EE6EBEB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arba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T ląstelės, </w:t>
      </w:r>
      <w:r w:rsidR="00C26C7E" w:rsidRPr="00900316">
        <w:rPr>
          <w:rFonts w:ascii="Helvetica" w:hAnsi="Helvetica" w:cs="Arial"/>
          <w:sz w:val="20"/>
          <w:lang w:val="lt-LT"/>
        </w:rPr>
        <w:t>pvz., ant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C26C7E" w:rsidRPr="00900316">
        <w:rPr>
          <w:rFonts w:ascii="Helvetica" w:hAnsi="Helvetica" w:cs="Arial"/>
          <w:sz w:val="20"/>
          <w:lang w:val="lt-LT"/>
        </w:rPr>
        <w:t xml:space="preserve">CD3, kuri yra </w:t>
      </w:r>
      <w:proofErr w:type="spellStart"/>
      <w:r w:rsidR="00C26C7E" w:rsidRPr="00900316">
        <w:rPr>
          <w:rFonts w:ascii="Helvetica" w:hAnsi="Helvetica" w:cs="Arial"/>
          <w:sz w:val="20"/>
          <w:lang w:val="lt-LT"/>
        </w:rPr>
        <w:t>ekspresuota</w:t>
      </w:r>
      <w:proofErr w:type="spellEnd"/>
      <w:r w:rsidR="00C26C7E" w:rsidRPr="00900316">
        <w:rPr>
          <w:rFonts w:ascii="Helvetica" w:hAnsi="Helvetica" w:cs="Arial"/>
          <w:sz w:val="20"/>
          <w:lang w:val="lt-LT"/>
        </w:rPr>
        <w:t xml:space="preserve"> ant </w:t>
      </w:r>
      <w:r w:rsidRPr="00900316">
        <w:rPr>
          <w:rFonts w:ascii="Helvetica" w:hAnsi="Helvetica" w:cs="Arial"/>
          <w:sz w:val="20"/>
          <w:lang w:val="lt-LT"/>
        </w:rPr>
        <w:t>T ląstelės;</w:t>
      </w:r>
    </w:p>
    <w:p w14:paraId="1650CE3A" w14:textId="1DC0C671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pirmasis antikūnas ir antrasis antikūnas </w:t>
      </w:r>
      <w:r w:rsidR="00C26C7E" w:rsidRPr="00900316">
        <w:rPr>
          <w:rFonts w:ascii="Helvetica" w:hAnsi="Helvetica" w:cs="Arial"/>
          <w:sz w:val="20"/>
          <w:lang w:val="lt-LT"/>
        </w:rPr>
        <w:t>rišasi</w:t>
      </w:r>
      <w:r w:rsidRPr="00900316">
        <w:rPr>
          <w:rFonts w:ascii="Helvetica" w:hAnsi="Helvetica" w:cs="Arial"/>
          <w:sz w:val="20"/>
          <w:lang w:val="lt-LT"/>
        </w:rPr>
        <w:t xml:space="preserve"> prie skirtingų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C26C7E" w:rsidRPr="00900316">
        <w:rPr>
          <w:rFonts w:ascii="Helvetica" w:hAnsi="Helvetica" w:cs="Arial"/>
          <w:sz w:val="20"/>
          <w:lang w:val="lt-LT"/>
        </w:rPr>
        <w:t>ant tos</w:t>
      </w:r>
      <w:r w:rsidRPr="00900316">
        <w:rPr>
          <w:rFonts w:ascii="Helvetica" w:hAnsi="Helvetica" w:cs="Arial"/>
          <w:sz w:val="20"/>
          <w:lang w:val="lt-LT"/>
        </w:rPr>
        <w:t xml:space="preserve"> pačio</w:t>
      </w:r>
      <w:r w:rsidR="00C26C7E" w:rsidRPr="00900316">
        <w:rPr>
          <w:rFonts w:ascii="Helvetica" w:hAnsi="Helvetica" w:cs="Arial"/>
          <w:sz w:val="20"/>
          <w:lang w:val="lt-LT"/>
        </w:rPr>
        <w:t>s</w:t>
      </w:r>
      <w:r w:rsidRPr="00900316">
        <w:rPr>
          <w:rFonts w:ascii="Helvetica" w:hAnsi="Helvetica" w:cs="Arial"/>
          <w:sz w:val="20"/>
          <w:lang w:val="lt-LT"/>
        </w:rPr>
        <w:t xml:space="preserve"> naviko ląstelė</w:t>
      </w:r>
      <w:r w:rsidR="00C26C7E" w:rsidRPr="00900316">
        <w:rPr>
          <w:rFonts w:ascii="Helvetica" w:hAnsi="Helvetica" w:cs="Arial"/>
          <w:sz w:val="20"/>
          <w:lang w:val="lt-LT"/>
        </w:rPr>
        <w:t>s</w:t>
      </w:r>
      <w:r w:rsidRPr="00900316">
        <w:rPr>
          <w:rFonts w:ascii="Helvetica" w:hAnsi="Helvetica" w:cs="Arial"/>
          <w:sz w:val="20"/>
          <w:lang w:val="lt-LT"/>
        </w:rPr>
        <w:t>; arba</w:t>
      </w:r>
    </w:p>
    <w:p w14:paraId="350455BF" w14:textId="64A5DF35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pirmasis antikūnas </w:t>
      </w:r>
      <w:r w:rsidR="00C26C7E" w:rsidRPr="00900316">
        <w:rPr>
          <w:rFonts w:ascii="Helvetica" w:hAnsi="Helvetica" w:cs="Arial"/>
          <w:sz w:val="20"/>
          <w:lang w:val="lt-LT"/>
        </w:rPr>
        <w:t xml:space="preserve">rišasi </w:t>
      </w:r>
      <w:r w:rsidRPr="00900316">
        <w:rPr>
          <w:rFonts w:ascii="Helvetica" w:hAnsi="Helvetica" w:cs="Arial"/>
          <w:sz w:val="20"/>
          <w:lang w:val="lt-LT"/>
        </w:rPr>
        <w:t xml:space="preserve">prie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 </w:t>
      </w:r>
      <w:r w:rsidR="00C26C7E" w:rsidRPr="00900316">
        <w:rPr>
          <w:rFonts w:ascii="Helvetica" w:hAnsi="Helvetica" w:cs="Arial"/>
          <w:sz w:val="20"/>
          <w:lang w:val="lt-LT"/>
        </w:rPr>
        <w:t>naviko</w:t>
      </w:r>
      <w:r w:rsidRPr="00900316">
        <w:rPr>
          <w:rFonts w:ascii="Helvetica" w:hAnsi="Helvetica" w:cs="Arial"/>
          <w:sz w:val="20"/>
          <w:lang w:val="lt-LT"/>
        </w:rPr>
        <w:t xml:space="preserve"> ląstelės, </w:t>
      </w:r>
      <w:r w:rsidR="00C26C7E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kitas antikūnas yra nereikšmingas arba neaktyvus antikūnas, neturintis jokio atitinkamo surišimo aktyvumo </w:t>
      </w:r>
      <w:proofErr w:type="spellStart"/>
      <w:r w:rsidR="00C26C7E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C26C7E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C26C7E" w:rsidRPr="00900316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C26C7E" w:rsidRPr="00900316">
        <w:rPr>
          <w:rFonts w:ascii="Helvetica" w:hAnsi="Helvetica" w:cs="Arial"/>
          <w:sz w:val="20"/>
          <w:lang w:val="lt-LT"/>
        </w:rPr>
        <w:t xml:space="preserve"> sąlygomis </w:t>
      </w:r>
      <w:r w:rsidRPr="00900316">
        <w:rPr>
          <w:rFonts w:ascii="Helvetica" w:hAnsi="Helvetica" w:cs="Arial"/>
          <w:sz w:val="20"/>
          <w:lang w:val="lt-LT"/>
        </w:rPr>
        <w:t>numatytam panaudojimui.</w:t>
      </w:r>
    </w:p>
    <w:p w14:paraId="450A4AF3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9979F1" w14:textId="366169FF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14.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>, kur redukuojančios sąlygos pakopoje</w:t>
      </w:r>
      <w:r w:rsidR="00C26C7E" w:rsidRPr="00900316">
        <w:rPr>
          <w:rFonts w:ascii="Helvetica" w:hAnsi="Helvetica" w:cs="Arial"/>
          <w:sz w:val="20"/>
          <w:lang w:val="lt-LT"/>
        </w:rPr>
        <w:t xml:space="preserve"> c)</w:t>
      </w:r>
      <w:r w:rsidRPr="00900316">
        <w:rPr>
          <w:rFonts w:ascii="Helvetica" w:hAnsi="Helvetica" w:cs="Arial"/>
          <w:sz w:val="20"/>
          <w:lang w:val="lt-LT"/>
        </w:rPr>
        <w:t xml:space="preserve"> apima </w:t>
      </w:r>
      <w:r w:rsidR="00E06092" w:rsidRPr="00900316">
        <w:rPr>
          <w:rFonts w:ascii="Helvetica" w:hAnsi="Helvetica" w:cs="Arial"/>
          <w:sz w:val="20"/>
          <w:lang w:val="lt-LT"/>
        </w:rPr>
        <w:t xml:space="preserve">pridėjimą </w:t>
      </w:r>
      <w:r w:rsidRPr="00900316">
        <w:rPr>
          <w:rFonts w:ascii="Helvetica" w:hAnsi="Helvetica" w:cs="Arial"/>
          <w:sz w:val="20"/>
          <w:lang w:val="lt-LT"/>
        </w:rPr>
        <w:t>redukuojančio agento, pvz.</w:t>
      </w:r>
      <w:r w:rsidR="00C26C7E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C26C7E" w:rsidRPr="00900316">
        <w:rPr>
          <w:rFonts w:ascii="Helvetica" w:hAnsi="Helvetica" w:cs="Arial"/>
          <w:sz w:val="20"/>
          <w:lang w:val="lt-LT"/>
        </w:rPr>
        <w:t>redukuojančio agento</w:t>
      </w:r>
      <w:r w:rsidRPr="00900316">
        <w:rPr>
          <w:rFonts w:ascii="Helvetica" w:hAnsi="Helvetica" w:cs="Arial"/>
          <w:sz w:val="20"/>
          <w:lang w:val="lt-LT"/>
        </w:rPr>
        <w:t>, pa</w:t>
      </w:r>
      <w:r w:rsidR="00C26C7E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>rinkt</w:t>
      </w:r>
      <w:r w:rsidR="00C26C7E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 xml:space="preserve"> iš grupės, susidedančios iš 2-merkaptoetilamino, </w:t>
      </w:r>
      <w:proofErr w:type="spellStart"/>
      <w:r w:rsidRPr="00900316">
        <w:rPr>
          <w:rFonts w:ascii="Helvetica" w:hAnsi="Helvetica" w:cs="Arial"/>
          <w:sz w:val="20"/>
          <w:lang w:val="lt-LT"/>
        </w:rPr>
        <w:t>ditiotreitolio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ir tris(2-karboksietil)</w:t>
      </w:r>
      <w:proofErr w:type="spellStart"/>
      <w:r w:rsidRPr="00900316">
        <w:rPr>
          <w:rFonts w:ascii="Helvetica" w:hAnsi="Helvetica" w:cs="Arial"/>
          <w:sz w:val="20"/>
          <w:lang w:val="lt-LT"/>
        </w:rPr>
        <w:t>fosfino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arba j</w:t>
      </w:r>
      <w:r w:rsidR="00C26C7E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 xml:space="preserve"> cheminių darinių, </w:t>
      </w:r>
      <w:proofErr w:type="spellStart"/>
      <w:r w:rsidRPr="00900316">
        <w:rPr>
          <w:rFonts w:ascii="Helvetica" w:hAnsi="Helvetica" w:cs="Arial"/>
          <w:sz w:val="20"/>
          <w:lang w:val="lt-LT"/>
        </w:rPr>
        <w:t>ditioeritritolio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00316">
        <w:rPr>
          <w:rFonts w:ascii="Helvetica" w:hAnsi="Helvetica" w:cs="Arial"/>
          <w:sz w:val="20"/>
          <w:lang w:val="lt-LT"/>
        </w:rPr>
        <w:t>glutationo</w:t>
      </w:r>
      <w:proofErr w:type="spellEnd"/>
      <w:r w:rsidRPr="00900316">
        <w:rPr>
          <w:rFonts w:ascii="Helvetica" w:hAnsi="Helvetica" w:cs="Arial"/>
          <w:sz w:val="20"/>
          <w:lang w:val="lt-LT"/>
        </w:rPr>
        <w:t>, L-</w:t>
      </w:r>
      <w:proofErr w:type="spellStart"/>
      <w:r w:rsidRPr="00900316">
        <w:rPr>
          <w:rFonts w:ascii="Helvetica" w:hAnsi="Helvetica" w:cs="Arial"/>
          <w:sz w:val="20"/>
          <w:lang w:val="lt-LT"/>
        </w:rPr>
        <w:t>cisteino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ir beta-</w:t>
      </w:r>
      <w:proofErr w:type="spellStart"/>
      <w:r w:rsidRPr="00900316">
        <w:rPr>
          <w:rFonts w:ascii="Helvetica" w:hAnsi="Helvetica" w:cs="Arial"/>
          <w:sz w:val="20"/>
          <w:lang w:val="lt-LT"/>
        </w:rPr>
        <w:t>merkapto</w:t>
      </w:r>
      <w:proofErr w:type="spellEnd"/>
      <w:r w:rsidRPr="00900316">
        <w:rPr>
          <w:rFonts w:ascii="Helvetica" w:hAnsi="Helvetica" w:cs="Arial"/>
          <w:sz w:val="20"/>
          <w:lang w:val="lt-LT"/>
        </w:rPr>
        <w:t>-etanolio.</w:t>
      </w:r>
    </w:p>
    <w:p w14:paraId="3775EFDF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67F46C" w14:textId="049CF964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15.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pakopa </w:t>
      </w:r>
      <w:r w:rsidR="00C26C7E" w:rsidRPr="00900316">
        <w:rPr>
          <w:rFonts w:ascii="Helvetica" w:hAnsi="Helvetica" w:cs="Arial"/>
          <w:sz w:val="20"/>
          <w:lang w:val="lt-LT"/>
        </w:rPr>
        <w:t xml:space="preserve">c) </w:t>
      </w:r>
      <w:r w:rsidRPr="00900316">
        <w:rPr>
          <w:rFonts w:ascii="Helvetica" w:hAnsi="Helvetica" w:cs="Arial"/>
          <w:sz w:val="20"/>
          <w:lang w:val="lt-LT"/>
        </w:rPr>
        <w:t>yra vykdoma redukuojančiomis sąlygomis, k</w:t>
      </w:r>
      <w:r w:rsidR="00C26C7E" w:rsidRPr="00900316">
        <w:rPr>
          <w:rFonts w:ascii="Helvetica" w:hAnsi="Helvetica" w:cs="Arial"/>
          <w:sz w:val="20"/>
          <w:lang w:val="lt-LT"/>
        </w:rPr>
        <w:t>ai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redokso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potencialas yra </w:t>
      </w:r>
      <w:r w:rsidR="00C26C7E" w:rsidRPr="00900316">
        <w:rPr>
          <w:rFonts w:ascii="Helvetica" w:hAnsi="Helvetica" w:cs="Arial"/>
          <w:sz w:val="20"/>
          <w:lang w:val="lt-LT"/>
        </w:rPr>
        <w:t>nuo</w:t>
      </w:r>
      <w:r w:rsidRPr="00900316">
        <w:rPr>
          <w:rFonts w:ascii="Helvetica" w:hAnsi="Helvetica" w:cs="Arial"/>
          <w:sz w:val="20"/>
          <w:lang w:val="lt-LT"/>
        </w:rPr>
        <w:t xml:space="preserve"> -150 i</w:t>
      </w:r>
      <w:r w:rsidR="00C26C7E" w:rsidRPr="00900316">
        <w:rPr>
          <w:rFonts w:ascii="Helvetica" w:hAnsi="Helvetica" w:cs="Arial"/>
          <w:sz w:val="20"/>
          <w:lang w:val="lt-LT"/>
        </w:rPr>
        <w:t>ki</w:t>
      </w:r>
      <w:r w:rsidRPr="00900316">
        <w:rPr>
          <w:rFonts w:ascii="Helvetica" w:hAnsi="Helvetica" w:cs="Arial"/>
          <w:sz w:val="20"/>
          <w:lang w:val="lt-LT"/>
        </w:rPr>
        <w:t xml:space="preserve"> -600 </w:t>
      </w:r>
      <w:proofErr w:type="spellStart"/>
      <w:r w:rsidRPr="00900316">
        <w:rPr>
          <w:rFonts w:ascii="Helvetica" w:hAnsi="Helvetica" w:cs="Arial"/>
          <w:sz w:val="20"/>
          <w:lang w:val="lt-LT"/>
        </w:rPr>
        <w:t>mV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C26C7E" w:rsidRPr="00900316">
        <w:rPr>
          <w:rFonts w:ascii="Helvetica" w:hAnsi="Helvetica" w:cs="Arial"/>
          <w:sz w:val="20"/>
          <w:lang w:val="lt-LT"/>
        </w:rPr>
        <w:t>pvz.</w:t>
      </w:r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C26C7E" w:rsidRPr="00900316">
        <w:rPr>
          <w:rFonts w:ascii="Helvetica" w:hAnsi="Helvetica" w:cs="Arial"/>
          <w:sz w:val="20"/>
          <w:lang w:val="lt-LT"/>
        </w:rPr>
        <w:t>nuo</w:t>
      </w:r>
      <w:r w:rsidRPr="00900316">
        <w:rPr>
          <w:rFonts w:ascii="Helvetica" w:hAnsi="Helvetica" w:cs="Arial"/>
          <w:sz w:val="20"/>
          <w:lang w:val="lt-LT"/>
        </w:rPr>
        <w:t xml:space="preserve"> -250 </w:t>
      </w:r>
      <w:r w:rsidR="00C26C7E" w:rsidRPr="00900316">
        <w:rPr>
          <w:rFonts w:ascii="Helvetica" w:hAnsi="Helvetica" w:cs="Arial"/>
          <w:sz w:val="20"/>
          <w:lang w:val="lt-LT"/>
        </w:rPr>
        <w:t>iki</w:t>
      </w:r>
      <w:r w:rsidRPr="00900316">
        <w:rPr>
          <w:rFonts w:ascii="Helvetica" w:hAnsi="Helvetica" w:cs="Arial"/>
          <w:sz w:val="20"/>
          <w:lang w:val="lt-LT"/>
        </w:rPr>
        <w:t xml:space="preserve"> -400 </w:t>
      </w:r>
      <w:proofErr w:type="spellStart"/>
      <w:r w:rsidRPr="00900316">
        <w:rPr>
          <w:rFonts w:ascii="Helvetica" w:hAnsi="Helvetica" w:cs="Arial"/>
          <w:sz w:val="20"/>
          <w:lang w:val="lt-LT"/>
        </w:rPr>
        <w:t>mV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77177E70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4337E3" w14:textId="2B4E96D0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16.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C26C7E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C26C7E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C26C7E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C26C7E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C26C7E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>, kur pakopa</w:t>
      </w:r>
      <w:r w:rsidR="00C26C7E" w:rsidRPr="00900316">
        <w:rPr>
          <w:rFonts w:ascii="Helvetica" w:hAnsi="Helvetica" w:cs="Arial"/>
          <w:sz w:val="20"/>
          <w:lang w:val="lt-LT"/>
        </w:rPr>
        <w:t xml:space="preserve"> c) </w:t>
      </w:r>
      <w:r w:rsidRPr="00900316">
        <w:rPr>
          <w:rFonts w:ascii="Helvetica" w:hAnsi="Helvetica" w:cs="Arial"/>
          <w:sz w:val="20"/>
          <w:lang w:val="lt-LT"/>
        </w:rPr>
        <w:t xml:space="preserve">apima </w:t>
      </w:r>
      <w:proofErr w:type="spellStart"/>
      <w:r w:rsidRPr="00900316">
        <w:rPr>
          <w:rFonts w:ascii="Helvetica" w:hAnsi="Helvetica" w:cs="Arial"/>
          <w:sz w:val="20"/>
          <w:lang w:val="lt-LT"/>
        </w:rPr>
        <w:t>inkubavimą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C26C7E" w:rsidRPr="00900316">
        <w:rPr>
          <w:rFonts w:ascii="Helvetica" w:hAnsi="Helvetica" w:cs="Arial"/>
          <w:sz w:val="20"/>
          <w:lang w:val="lt-LT"/>
        </w:rPr>
        <w:t>trump</w:t>
      </w:r>
      <w:r w:rsidRPr="00900316">
        <w:rPr>
          <w:rFonts w:ascii="Helvetica" w:hAnsi="Helvetica" w:cs="Arial"/>
          <w:sz w:val="20"/>
          <w:lang w:val="lt-LT"/>
        </w:rPr>
        <w:t>iausiai 90 minučių</w:t>
      </w:r>
      <w:r w:rsidR="00C26C7E" w:rsidRPr="00900316">
        <w:rPr>
          <w:rFonts w:ascii="Helvetica" w:hAnsi="Helvetica" w:cs="Arial"/>
          <w:sz w:val="20"/>
          <w:lang w:val="lt-LT"/>
        </w:rPr>
        <w:t>, esant</w:t>
      </w:r>
      <w:r w:rsidRPr="00900316">
        <w:rPr>
          <w:rFonts w:ascii="Helvetica" w:hAnsi="Helvetica" w:cs="Arial"/>
          <w:sz w:val="20"/>
          <w:lang w:val="lt-LT"/>
        </w:rPr>
        <w:t xml:space="preserve"> mažiausiai 20 °C temperatūr</w:t>
      </w:r>
      <w:r w:rsidR="00C26C7E" w:rsidRPr="00900316">
        <w:rPr>
          <w:rFonts w:ascii="Helvetica" w:hAnsi="Helvetica" w:cs="Arial"/>
          <w:sz w:val="20"/>
          <w:lang w:val="lt-LT"/>
        </w:rPr>
        <w:t>ai</w:t>
      </w:r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E06092" w:rsidRPr="00900316">
        <w:rPr>
          <w:rFonts w:ascii="Helvetica" w:hAnsi="Helvetica" w:cs="Arial"/>
          <w:sz w:val="20"/>
          <w:lang w:val="lt-LT"/>
        </w:rPr>
        <w:t xml:space="preserve">esant </w:t>
      </w:r>
      <w:r w:rsidRPr="00900316">
        <w:rPr>
          <w:rFonts w:ascii="Helvetica" w:hAnsi="Helvetica" w:cs="Arial"/>
          <w:sz w:val="20"/>
          <w:lang w:val="lt-LT"/>
        </w:rPr>
        <w:t xml:space="preserve">mažiausiai 25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mM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2-merkaptoetilamino arba esant mažiausiai 0,5 </w:t>
      </w:r>
      <w:proofErr w:type="spellStart"/>
      <w:r w:rsidRPr="00900316">
        <w:rPr>
          <w:rFonts w:ascii="Helvetica" w:hAnsi="Helvetica" w:cs="Arial"/>
          <w:sz w:val="20"/>
          <w:lang w:val="lt-LT"/>
        </w:rPr>
        <w:t>mM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ditiotreitolio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157DE529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6D849D" w14:textId="2621F4F2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17.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 xml:space="preserve">Būdas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801126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801126" w:rsidRPr="0090031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801126" w:rsidRPr="00900316">
        <w:rPr>
          <w:rFonts w:ascii="Helvetica" w:hAnsi="Helvetica" w:cs="Arial"/>
          <w:sz w:val="20"/>
          <w:lang w:val="lt-LT"/>
        </w:rPr>
        <w:t xml:space="preserve"> sąlygomis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801126" w:rsidRPr="00900316">
        <w:rPr>
          <w:rFonts w:ascii="Helvetica" w:hAnsi="Helvetica" w:cs="Arial"/>
          <w:sz w:val="20"/>
          <w:lang w:val="lt-LT"/>
        </w:rPr>
        <w:t>pagal bet kurį vieną iš ankstesnių punktų</w:t>
      </w:r>
      <w:r w:rsidRPr="00900316">
        <w:rPr>
          <w:rFonts w:ascii="Helvetica" w:hAnsi="Helvetica" w:cs="Arial"/>
          <w:sz w:val="20"/>
          <w:lang w:val="lt-LT"/>
        </w:rPr>
        <w:t xml:space="preserve">, kur pakopa </w:t>
      </w:r>
      <w:r w:rsidR="00495249" w:rsidRPr="00900316">
        <w:rPr>
          <w:rFonts w:ascii="Helvetica" w:hAnsi="Helvetica" w:cs="Arial"/>
          <w:sz w:val="20"/>
          <w:lang w:val="lt-LT"/>
        </w:rPr>
        <w:t xml:space="preserve">d) </w:t>
      </w:r>
      <w:r w:rsidRPr="00900316">
        <w:rPr>
          <w:rFonts w:ascii="Helvetica" w:hAnsi="Helvetica" w:cs="Arial"/>
          <w:sz w:val="20"/>
          <w:lang w:val="lt-LT"/>
        </w:rPr>
        <w:t xml:space="preserve">apima </w:t>
      </w:r>
      <w:r w:rsidR="00495249" w:rsidRPr="00900316">
        <w:rPr>
          <w:rFonts w:ascii="Helvetica" w:hAnsi="Helvetica" w:cs="Arial"/>
          <w:sz w:val="20"/>
          <w:lang w:val="lt-LT"/>
        </w:rPr>
        <w:t>redukuojančio agento</w:t>
      </w:r>
      <w:r w:rsidR="004507B2" w:rsidRPr="00900316">
        <w:rPr>
          <w:rFonts w:ascii="Helvetica" w:hAnsi="Helvetica" w:cs="Arial"/>
          <w:sz w:val="20"/>
          <w:lang w:val="lt-LT"/>
        </w:rPr>
        <w:t xml:space="preserve"> pašalinimą</w:t>
      </w:r>
      <w:r w:rsidRPr="00900316">
        <w:rPr>
          <w:rFonts w:ascii="Helvetica" w:hAnsi="Helvetica" w:cs="Arial"/>
          <w:sz w:val="20"/>
          <w:lang w:val="lt-LT"/>
        </w:rPr>
        <w:t xml:space="preserve">, pvz. </w:t>
      </w:r>
      <w:proofErr w:type="spellStart"/>
      <w:r w:rsidR="004507B2" w:rsidRPr="00900316">
        <w:rPr>
          <w:rFonts w:ascii="Helvetica" w:hAnsi="Helvetica" w:cs="Arial"/>
          <w:sz w:val="20"/>
          <w:lang w:val="lt-LT"/>
        </w:rPr>
        <w:t>nudruskinant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03B389FA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7D0D49" w14:textId="2B34E855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18.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antikūno, turinčio pageidaujamą savybę, atrankos būdas, kur minėtas </w:t>
      </w:r>
      <w:r w:rsidR="004507B2" w:rsidRPr="00900316">
        <w:rPr>
          <w:rFonts w:ascii="Helvetica" w:hAnsi="Helvetica" w:cs="Arial"/>
          <w:sz w:val="20"/>
          <w:lang w:val="lt-LT"/>
        </w:rPr>
        <w:t>bū</w:t>
      </w:r>
      <w:r w:rsidRPr="00900316">
        <w:rPr>
          <w:rFonts w:ascii="Helvetica" w:hAnsi="Helvetica" w:cs="Arial"/>
          <w:sz w:val="20"/>
          <w:lang w:val="lt-LT"/>
        </w:rPr>
        <w:t xml:space="preserve">das apima tokias </w:t>
      </w:r>
      <w:r w:rsidR="004507B2" w:rsidRPr="00900316">
        <w:rPr>
          <w:rFonts w:ascii="Helvetica" w:hAnsi="Helvetica" w:cs="Arial"/>
          <w:sz w:val="20"/>
          <w:lang w:val="lt-LT"/>
        </w:rPr>
        <w:t>pakopas</w:t>
      </w:r>
      <w:r w:rsidRPr="00900316">
        <w:rPr>
          <w:rFonts w:ascii="Helvetica" w:hAnsi="Helvetica" w:cs="Arial"/>
          <w:sz w:val="20"/>
          <w:lang w:val="lt-LT"/>
        </w:rPr>
        <w:t>:</w:t>
      </w:r>
    </w:p>
    <w:p w14:paraId="27737BCB" w14:textId="6DFFC97D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a) pateiki</w:t>
      </w:r>
      <w:r w:rsidR="004507B2" w:rsidRPr="00900316">
        <w:rPr>
          <w:rFonts w:ascii="Helvetica" w:hAnsi="Helvetica" w:cs="Arial"/>
          <w:sz w:val="20"/>
          <w:lang w:val="lt-LT"/>
        </w:rPr>
        <w:t>mą</w:t>
      </w:r>
      <w:r w:rsidRPr="00900316">
        <w:rPr>
          <w:rFonts w:ascii="Helvetica" w:hAnsi="Helvetica" w:cs="Arial"/>
          <w:sz w:val="20"/>
          <w:lang w:val="lt-LT"/>
        </w:rPr>
        <w:t xml:space="preserve"> pirm</w:t>
      </w:r>
      <w:r w:rsidR="00194647" w:rsidRPr="00900316">
        <w:rPr>
          <w:rFonts w:ascii="Helvetica" w:hAnsi="Helvetica" w:cs="Arial"/>
          <w:sz w:val="20"/>
          <w:lang w:val="lt-LT"/>
        </w:rPr>
        <w:t>ojo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antikūnų rinkin</w:t>
      </w:r>
      <w:r w:rsidR="00194647" w:rsidRPr="00900316">
        <w:rPr>
          <w:rFonts w:ascii="Helvetica" w:hAnsi="Helvetica" w:cs="Arial"/>
          <w:sz w:val="20"/>
          <w:lang w:val="lt-LT"/>
        </w:rPr>
        <w:t>io</w:t>
      </w:r>
      <w:r w:rsidRPr="00900316">
        <w:rPr>
          <w:rFonts w:ascii="Helvetica" w:hAnsi="Helvetica" w:cs="Arial"/>
          <w:sz w:val="20"/>
          <w:lang w:val="lt-LT"/>
        </w:rPr>
        <w:t>, apiman</w:t>
      </w:r>
      <w:r w:rsidR="00194647" w:rsidRPr="00900316">
        <w:rPr>
          <w:rFonts w:ascii="Helvetica" w:hAnsi="Helvetica" w:cs="Arial"/>
          <w:sz w:val="20"/>
          <w:lang w:val="lt-LT"/>
        </w:rPr>
        <w:t>čio</w:t>
      </w:r>
      <w:r w:rsidRPr="00900316">
        <w:rPr>
          <w:rFonts w:ascii="Helvetica" w:hAnsi="Helvetica" w:cs="Arial"/>
          <w:sz w:val="20"/>
          <w:lang w:val="lt-LT"/>
        </w:rPr>
        <w:t xml:space="preserve"> antikūnus su skirtingomis kintamomis sritimis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sek</w:t>
      </w:r>
      <w:r w:rsidR="00E06092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194647" w:rsidRPr="00900316">
        <w:rPr>
          <w:rFonts w:ascii="Helvetica" w:hAnsi="Helvetica" w:cs="Arial"/>
          <w:sz w:val="20"/>
          <w:lang w:val="lt-LT"/>
        </w:rPr>
        <w:t>pagrindinėje lanksto srityje</w:t>
      </w:r>
      <w:r w:rsidRPr="00900316">
        <w:rPr>
          <w:rFonts w:ascii="Helvetica" w:hAnsi="Helvetica" w:cs="Arial"/>
          <w:sz w:val="20"/>
          <w:lang w:val="lt-LT"/>
        </w:rPr>
        <w:t xml:space="preserve">, kur minėto pirmojo rinkinio antikūnai apima identiškas pirmąsias CH3 sritis, kur minėtos CH3 sritys apima </w:t>
      </w:r>
      <w:proofErr w:type="spellStart"/>
      <w:r w:rsidRPr="00900316">
        <w:rPr>
          <w:rFonts w:ascii="Helvetica" w:hAnsi="Helvetica" w:cs="Arial"/>
          <w:sz w:val="20"/>
          <w:lang w:val="lt-LT"/>
        </w:rPr>
        <w:t>Phe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Arg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409 padėtyje pagal ES numeraciją,</w:t>
      </w:r>
    </w:p>
    <w:p w14:paraId="1460DF29" w14:textId="4A10E1CD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</w:t>
      </w:r>
      <w:r w:rsidR="00194647" w:rsidRPr="00900316">
        <w:rPr>
          <w:rFonts w:ascii="Helvetica" w:hAnsi="Helvetica" w:cs="Arial"/>
          <w:sz w:val="20"/>
          <w:lang w:val="lt-LT"/>
        </w:rPr>
        <w:t xml:space="preserve">pateikimą antrojo </w:t>
      </w:r>
      <w:proofErr w:type="spellStart"/>
      <w:r w:rsidR="00194647" w:rsidRPr="00900316">
        <w:rPr>
          <w:rFonts w:ascii="Helvetica" w:hAnsi="Helvetica" w:cs="Arial"/>
          <w:sz w:val="20"/>
          <w:lang w:val="lt-LT"/>
        </w:rPr>
        <w:t>homodimerinių</w:t>
      </w:r>
      <w:proofErr w:type="spellEnd"/>
      <w:r w:rsidR="00194647" w:rsidRPr="00900316">
        <w:rPr>
          <w:rFonts w:ascii="Helvetica" w:hAnsi="Helvetica" w:cs="Arial"/>
          <w:sz w:val="20"/>
          <w:lang w:val="lt-LT"/>
        </w:rPr>
        <w:t xml:space="preserve"> antikūnų rinkinio, apimančio antikūnus su skirtingomis kintamomis sritimis</w:t>
      </w:r>
      <w:r w:rsidRPr="00900316">
        <w:rPr>
          <w:rFonts w:ascii="Helvetica" w:hAnsi="Helvetica" w:cs="Arial"/>
          <w:sz w:val="20"/>
          <w:lang w:val="lt-LT"/>
        </w:rPr>
        <w:t xml:space="preserve"> arba identiškomis kintamomis sritimis </w:t>
      </w:r>
      <w:r w:rsidR="00194647" w:rsidRPr="00900316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194647"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="00194647"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="00194647"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="00194647" w:rsidRPr="00900316">
        <w:rPr>
          <w:rFonts w:ascii="Helvetica" w:hAnsi="Helvetica" w:cs="Arial"/>
          <w:sz w:val="20"/>
          <w:lang w:val="lt-LT"/>
        </w:rPr>
        <w:t xml:space="preserve"> sek</w:t>
      </w:r>
      <w:r w:rsidR="00E06092" w:rsidRPr="00900316">
        <w:rPr>
          <w:rFonts w:ascii="Helvetica" w:hAnsi="Helvetica" w:cs="Arial"/>
          <w:sz w:val="20"/>
          <w:lang w:val="lt-LT"/>
        </w:rPr>
        <w:t>a</w:t>
      </w:r>
      <w:r w:rsidR="00194647" w:rsidRPr="00900316">
        <w:rPr>
          <w:rFonts w:ascii="Helvetica" w:hAnsi="Helvetica" w:cs="Arial"/>
          <w:sz w:val="20"/>
          <w:lang w:val="lt-LT"/>
        </w:rPr>
        <w:t xml:space="preserve"> pagrindinėje lanksto srityje, kur minėto </w:t>
      </w:r>
      <w:r w:rsidR="00E06092" w:rsidRPr="00900316">
        <w:rPr>
          <w:rFonts w:ascii="Helvetica" w:hAnsi="Helvetica" w:cs="Arial"/>
          <w:sz w:val="20"/>
          <w:lang w:val="lt-LT"/>
        </w:rPr>
        <w:t>antr</w:t>
      </w:r>
      <w:r w:rsidR="00194647" w:rsidRPr="00900316">
        <w:rPr>
          <w:rFonts w:ascii="Helvetica" w:hAnsi="Helvetica" w:cs="Arial"/>
          <w:sz w:val="20"/>
          <w:lang w:val="lt-LT"/>
        </w:rPr>
        <w:t xml:space="preserve">ojo rinkinio antikūnai apima identiškas </w:t>
      </w:r>
      <w:r w:rsidR="00E06092" w:rsidRPr="00900316">
        <w:rPr>
          <w:rFonts w:ascii="Helvetica" w:hAnsi="Helvetica" w:cs="Arial"/>
          <w:sz w:val="20"/>
          <w:lang w:val="lt-LT"/>
        </w:rPr>
        <w:t>antr</w:t>
      </w:r>
      <w:r w:rsidR="00194647" w:rsidRPr="00900316">
        <w:rPr>
          <w:rFonts w:ascii="Helvetica" w:hAnsi="Helvetica" w:cs="Arial"/>
          <w:sz w:val="20"/>
          <w:lang w:val="lt-LT"/>
        </w:rPr>
        <w:t>ąsias CH3 sritis, kur minėtos CH3 sritys apima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Leu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Lys 409 padėtyje pagal ES numeraciją,</w:t>
      </w:r>
    </w:p>
    <w:p w14:paraId="635DD526" w14:textId="15561C35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c) minėto pirmojo ir antrojo rinkinio antikūnų derinių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inkubavimą</w:t>
      </w:r>
      <w:proofErr w:type="spellEnd"/>
      <w:r w:rsidR="009104DF" w:rsidRPr="00900316">
        <w:rPr>
          <w:rFonts w:ascii="Helvetica" w:hAnsi="Helvetica" w:cs="Arial"/>
          <w:sz w:val="20"/>
          <w:lang w:val="lt-LT"/>
        </w:rPr>
        <w:t xml:space="preserve"> redukuojančiomis sąlygomis, kurios būtų pakankamos tam, kad pagrindinių lanksto sričių </w:t>
      </w:r>
      <w:proofErr w:type="spellStart"/>
      <w:r w:rsidR="009104DF" w:rsidRPr="00900316">
        <w:rPr>
          <w:rFonts w:ascii="Helvetica" w:hAnsi="Helvetica" w:cs="Arial"/>
          <w:sz w:val="20"/>
          <w:lang w:val="lt-LT"/>
        </w:rPr>
        <w:t>cisteinai</w:t>
      </w:r>
      <w:proofErr w:type="spellEnd"/>
      <w:r w:rsidR="009104DF" w:rsidRPr="00900316">
        <w:rPr>
          <w:rFonts w:ascii="Helvetica" w:hAnsi="Helvetica" w:cs="Arial"/>
          <w:sz w:val="20"/>
          <w:lang w:val="lt-LT"/>
        </w:rPr>
        <w:t xml:space="preserve"> galėtų patirti </w:t>
      </w:r>
      <w:proofErr w:type="spellStart"/>
      <w:r w:rsidR="009104DF" w:rsidRPr="00900316">
        <w:rPr>
          <w:rFonts w:ascii="Helvetica" w:hAnsi="Helvetica" w:cs="Arial"/>
          <w:sz w:val="20"/>
          <w:lang w:val="lt-LT"/>
        </w:rPr>
        <w:t>disulfidinės</w:t>
      </w:r>
      <w:proofErr w:type="spellEnd"/>
      <w:r w:rsidR="009104DF" w:rsidRPr="00900316">
        <w:rPr>
          <w:rFonts w:ascii="Helvetica" w:hAnsi="Helvetica" w:cs="Arial"/>
          <w:sz w:val="20"/>
          <w:lang w:val="lt-LT"/>
        </w:rPr>
        <w:t xml:space="preserve"> jungties </w:t>
      </w:r>
      <w:proofErr w:type="spellStart"/>
      <w:r w:rsidR="009104DF" w:rsidRPr="00900316">
        <w:rPr>
          <w:rFonts w:ascii="Helvetica" w:hAnsi="Helvetica" w:cs="Arial"/>
          <w:sz w:val="20"/>
          <w:lang w:val="lt-LT"/>
        </w:rPr>
        <w:t>izomerizaciją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9104DF" w:rsidRPr="00900316">
        <w:rPr>
          <w:rFonts w:ascii="Helvetica" w:hAnsi="Helvetica" w:cs="Arial"/>
          <w:sz w:val="20"/>
          <w:lang w:val="lt-LT"/>
        </w:rPr>
        <w:t>tokiu būdu</w:t>
      </w:r>
      <w:r w:rsidRPr="00900316">
        <w:rPr>
          <w:rFonts w:ascii="Helvetica" w:hAnsi="Helvetica" w:cs="Arial"/>
          <w:sz w:val="20"/>
          <w:lang w:val="lt-LT"/>
        </w:rPr>
        <w:t xml:space="preserve"> sukuriant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antikūnų rinkinį;</w:t>
      </w:r>
    </w:p>
    <w:p w14:paraId="21C707EB" w14:textId="02DB5656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d) pasirinktinai</w:t>
      </w:r>
      <w:r w:rsidR="009104DF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104DF" w:rsidRPr="00900316">
        <w:rPr>
          <w:rFonts w:ascii="Helvetica" w:hAnsi="Helvetica" w:cs="Arial"/>
          <w:sz w:val="20"/>
          <w:lang w:val="lt-LT"/>
        </w:rPr>
        <w:t>neredukuojančių sąlygų atkūrimą</w:t>
      </w:r>
      <w:r w:rsidRPr="00900316">
        <w:rPr>
          <w:rFonts w:ascii="Helvetica" w:hAnsi="Helvetica" w:cs="Arial"/>
          <w:sz w:val="20"/>
          <w:lang w:val="lt-LT"/>
        </w:rPr>
        <w:t>,</w:t>
      </w:r>
    </w:p>
    <w:p w14:paraId="6B879889" w14:textId="240A0A1A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e) gauto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antikūnų rinkinio </w:t>
      </w:r>
      <w:r w:rsidR="009104DF" w:rsidRPr="00900316">
        <w:rPr>
          <w:rFonts w:ascii="Helvetica" w:hAnsi="Helvetica" w:cs="Arial"/>
          <w:sz w:val="20"/>
          <w:lang w:val="lt-LT"/>
        </w:rPr>
        <w:t xml:space="preserve">ištyrimą dėl </w:t>
      </w:r>
      <w:r w:rsidRPr="00900316">
        <w:rPr>
          <w:rFonts w:ascii="Helvetica" w:hAnsi="Helvetica" w:cs="Arial"/>
          <w:sz w:val="20"/>
          <w:lang w:val="lt-LT"/>
        </w:rPr>
        <w:t>tam tikros norimos savybės</w:t>
      </w:r>
      <w:r w:rsidR="009104DF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</w:t>
      </w:r>
    </w:p>
    <w:p w14:paraId="4BF3BBA0" w14:textId="2E5E9F31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f)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</w:t>
      </w:r>
      <w:r w:rsidR="009104DF" w:rsidRPr="00900316">
        <w:rPr>
          <w:rFonts w:ascii="Helvetica" w:hAnsi="Helvetica" w:cs="Arial"/>
          <w:sz w:val="20"/>
          <w:lang w:val="lt-LT"/>
        </w:rPr>
        <w:t xml:space="preserve"> su</w:t>
      </w:r>
      <w:r w:rsidRPr="00900316">
        <w:rPr>
          <w:rFonts w:ascii="Helvetica" w:hAnsi="Helvetica" w:cs="Arial"/>
          <w:sz w:val="20"/>
          <w:lang w:val="lt-LT"/>
        </w:rPr>
        <w:t xml:space="preserve"> pageidaujam</w:t>
      </w:r>
      <w:r w:rsidR="009104DF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savyb</w:t>
      </w:r>
      <w:r w:rsidR="009104DF" w:rsidRPr="00900316">
        <w:rPr>
          <w:rFonts w:ascii="Helvetica" w:hAnsi="Helvetica" w:cs="Arial"/>
          <w:sz w:val="20"/>
          <w:lang w:val="lt-LT"/>
        </w:rPr>
        <w:t>e</w:t>
      </w:r>
      <w:r w:rsidRPr="00900316">
        <w:rPr>
          <w:rFonts w:ascii="Helvetica" w:hAnsi="Helvetica" w:cs="Arial"/>
          <w:sz w:val="20"/>
          <w:lang w:val="lt-LT"/>
        </w:rPr>
        <w:t xml:space="preserve"> parinkimą;</w:t>
      </w:r>
    </w:p>
    <w:p w14:paraId="6071CCB4" w14:textId="2C2E110A" w:rsidR="00D71C7F" w:rsidRPr="00900316" w:rsidRDefault="009104D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minėtų pirmosios ir antrosios CH3 sričių sekos yra skirtingos ir yra tokios, kad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heterodimerinė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 tarp minėtų pirmosios ir antrosios CH3 sričių būtų stipresnė už kiekvienos iš minėtų pirmosios ir antrosios CH3 sričių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homodimerines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sąveikas</w:t>
      </w:r>
      <w:r w:rsidR="00D71C7F" w:rsidRPr="00900316">
        <w:rPr>
          <w:rFonts w:ascii="Helvetica" w:hAnsi="Helvetica" w:cs="Arial"/>
          <w:sz w:val="20"/>
          <w:lang w:val="lt-LT"/>
        </w:rPr>
        <w:t xml:space="preserve">, ir kur minėti pirmasis ir antrasis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homodimeriniai</w:t>
      </w:r>
      <w:proofErr w:type="spellEnd"/>
      <w:r w:rsidR="00D71C7F" w:rsidRPr="00900316">
        <w:rPr>
          <w:rFonts w:ascii="Helvetica" w:hAnsi="Helvetica" w:cs="Arial"/>
          <w:sz w:val="20"/>
          <w:lang w:val="lt-LT"/>
        </w:rPr>
        <w:t xml:space="preserve"> antikūnai suriš</w:t>
      </w:r>
      <w:r w:rsidRPr="00900316">
        <w:rPr>
          <w:rFonts w:ascii="Helvetica" w:hAnsi="Helvetica" w:cs="Arial"/>
          <w:sz w:val="20"/>
          <w:lang w:val="lt-LT"/>
        </w:rPr>
        <w:t>a</w:t>
      </w:r>
      <w:r w:rsidR="00D71C7F" w:rsidRPr="00900316">
        <w:rPr>
          <w:rFonts w:ascii="Helvetica" w:hAnsi="Helvetica" w:cs="Arial"/>
          <w:sz w:val="20"/>
          <w:lang w:val="lt-LT"/>
        </w:rPr>
        <w:t xml:space="preserve"> skirtingus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epitopus</w:t>
      </w:r>
      <w:proofErr w:type="spellEnd"/>
      <w:r w:rsidR="00D71C7F" w:rsidRPr="00900316">
        <w:rPr>
          <w:rFonts w:ascii="Helvetica" w:hAnsi="Helvetica" w:cs="Arial"/>
          <w:sz w:val="20"/>
          <w:lang w:val="lt-LT"/>
        </w:rPr>
        <w:t>.</w:t>
      </w:r>
    </w:p>
    <w:p w14:paraId="58657C11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0CBCCA" w14:textId="36CF7F43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19.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gamybos būdas, kur minėtas būdas apima tokias </w:t>
      </w:r>
      <w:r w:rsidR="009104DF" w:rsidRPr="00900316">
        <w:rPr>
          <w:rFonts w:ascii="Helvetica" w:hAnsi="Helvetica" w:cs="Arial"/>
          <w:sz w:val="20"/>
          <w:lang w:val="lt-LT"/>
        </w:rPr>
        <w:t>pakopas</w:t>
      </w:r>
      <w:r w:rsidRPr="00900316">
        <w:rPr>
          <w:rFonts w:ascii="Helvetica" w:hAnsi="Helvetica" w:cs="Arial"/>
          <w:sz w:val="20"/>
          <w:lang w:val="lt-LT"/>
        </w:rPr>
        <w:t>:</w:t>
      </w:r>
    </w:p>
    <w:p w14:paraId="02B33953" w14:textId="6C5768F8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a) </w:t>
      </w:r>
      <w:r w:rsidR="009104DF" w:rsidRPr="00900316">
        <w:rPr>
          <w:rFonts w:ascii="Helvetica" w:hAnsi="Helvetica" w:cs="Arial"/>
          <w:sz w:val="20"/>
          <w:lang w:val="lt-LT"/>
        </w:rPr>
        <w:t>pateikimą pirmojo</w:t>
      </w:r>
      <w:r w:rsidRPr="00900316">
        <w:rPr>
          <w:rFonts w:ascii="Helvetica" w:hAnsi="Helvetica" w:cs="Arial"/>
          <w:sz w:val="20"/>
          <w:lang w:val="lt-LT"/>
        </w:rPr>
        <w:t xml:space="preserve"> nukleorūgšties konstruk</w:t>
      </w:r>
      <w:r w:rsidR="009104DF" w:rsidRPr="00900316">
        <w:rPr>
          <w:rFonts w:ascii="Helvetica" w:hAnsi="Helvetica" w:cs="Arial"/>
          <w:sz w:val="20"/>
          <w:lang w:val="lt-LT"/>
        </w:rPr>
        <w:t>to</w:t>
      </w:r>
      <w:r w:rsidRPr="00900316">
        <w:rPr>
          <w:rFonts w:ascii="Helvetica" w:hAnsi="Helvetica" w:cs="Arial"/>
          <w:sz w:val="20"/>
          <w:lang w:val="lt-LT"/>
        </w:rPr>
        <w:t>, koduojanči</w:t>
      </w:r>
      <w:r w:rsidR="009104DF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 xml:space="preserve"> pirmąjį </w:t>
      </w:r>
      <w:proofErr w:type="spellStart"/>
      <w:r w:rsidRPr="00900316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apimantį pirmą viso ilgio sunkiąją antikūno grandinę, apimančią pirmąją CH3 sritį, apimančią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Phe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Arg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409 padėtyje pagal ES numeraciją, ir </w:t>
      </w:r>
      <w:r w:rsidR="009104DF" w:rsidRPr="00900316">
        <w:rPr>
          <w:rFonts w:ascii="Helvetica" w:hAnsi="Helvetica" w:cs="Arial"/>
          <w:sz w:val="20"/>
          <w:lang w:val="lt-LT"/>
        </w:rPr>
        <w:t>papildomai</w:t>
      </w:r>
      <w:r w:rsidRPr="00900316">
        <w:rPr>
          <w:rFonts w:ascii="Helvetica" w:hAnsi="Helvetica" w:cs="Arial"/>
          <w:sz w:val="20"/>
          <w:lang w:val="lt-LT"/>
        </w:rPr>
        <w:t xml:space="preserve"> apimančią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06F27" w:rsidRPr="00900316">
        <w:rPr>
          <w:rFonts w:ascii="Helvetica" w:hAnsi="Helvetica" w:cs="Arial"/>
          <w:sz w:val="20"/>
          <w:lang w:val="lt-LT"/>
        </w:rPr>
        <w:t>seką pagrindinėje lanksto srityje</w:t>
      </w:r>
      <w:r w:rsidRPr="00900316">
        <w:rPr>
          <w:rFonts w:ascii="Helvetica" w:hAnsi="Helvetica" w:cs="Arial"/>
          <w:sz w:val="20"/>
          <w:lang w:val="lt-LT"/>
        </w:rPr>
        <w:t>,</w:t>
      </w:r>
    </w:p>
    <w:p w14:paraId="30AAD183" w14:textId="1CD9B7AC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</w:t>
      </w:r>
      <w:r w:rsidR="00906F27" w:rsidRPr="00900316">
        <w:rPr>
          <w:rFonts w:ascii="Helvetica" w:hAnsi="Helvetica" w:cs="Arial"/>
          <w:sz w:val="20"/>
          <w:lang w:val="lt-LT"/>
        </w:rPr>
        <w:t xml:space="preserve">pateikimą antrojo nukleorūgšties konstrukto, koduojančio </w:t>
      </w:r>
      <w:r w:rsidR="006F0F1F" w:rsidRPr="00900316">
        <w:rPr>
          <w:rFonts w:ascii="Helvetica" w:hAnsi="Helvetica" w:cs="Arial"/>
          <w:sz w:val="20"/>
          <w:lang w:val="lt-LT"/>
        </w:rPr>
        <w:t>antr</w:t>
      </w:r>
      <w:r w:rsidR="00906F27" w:rsidRPr="00900316">
        <w:rPr>
          <w:rFonts w:ascii="Helvetica" w:hAnsi="Helvetica" w:cs="Arial"/>
          <w:sz w:val="20"/>
          <w:lang w:val="lt-LT"/>
        </w:rPr>
        <w:t xml:space="preserve">ąjį </w:t>
      </w:r>
      <w:proofErr w:type="spellStart"/>
      <w:r w:rsidR="00906F27" w:rsidRPr="00900316">
        <w:rPr>
          <w:rFonts w:ascii="Helvetica" w:hAnsi="Helvetica" w:cs="Arial"/>
          <w:sz w:val="20"/>
          <w:lang w:val="lt-LT"/>
        </w:rPr>
        <w:t>polipeptidą</w:t>
      </w:r>
      <w:proofErr w:type="spellEnd"/>
      <w:r w:rsidR="00906F27" w:rsidRPr="00900316">
        <w:rPr>
          <w:rFonts w:ascii="Helvetica" w:hAnsi="Helvetica" w:cs="Arial"/>
          <w:sz w:val="20"/>
          <w:lang w:val="lt-LT"/>
        </w:rPr>
        <w:t>, apimantį antrą viso ilgio sunkiąją antikūno grandinę, apimančią antrąją CH3 sritį, apimančią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Leu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Lys 409 padėtyje </w:t>
      </w:r>
      <w:r w:rsidR="00906F27" w:rsidRPr="00900316">
        <w:rPr>
          <w:rFonts w:ascii="Helvetica" w:hAnsi="Helvetica" w:cs="Arial"/>
          <w:sz w:val="20"/>
          <w:lang w:val="lt-LT"/>
        </w:rPr>
        <w:t>pagal ES numeraciją, ir papildomai apimančią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906F27" w:rsidRPr="00900316">
        <w:rPr>
          <w:rFonts w:ascii="Helvetica" w:hAnsi="Helvetica" w:cs="Arial"/>
          <w:sz w:val="20"/>
          <w:lang w:val="lt-LT"/>
        </w:rPr>
        <w:t>seką pagrindinėje lanksto srityje</w:t>
      </w:r>
      <w:r w:rsidRPr="00900316">
        <w:rPr>
          <w:rFonts w:ascii="Helvetica" w:hAnsi="Helvetica" w:cs="Arial"/>
          <w:sz w:val="20"/>
          <w:lang w:val="lt-LT"/>
        </w:rPr>
        <w:t>,</w:t>
      </w:r>
    </w:p>
    <w:p w14:paraId="24345673" w14:textId="7773A5EE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c) minėtų pirmo</w:t>
      </w:r>
      <w:r w:rsidR="00906F27" w:rsidRPr="00900316">
        <w:rPr>
          <w:rFonts w:ascii="Helvetica" w:hAnsi="Helvetica" w:cs="Arial"/>
          <w:sz w:val="20"/>
          <w:lang w:val="lt-LT"/>
        </w:rPr>
        <w:t>jo</w:t>
      </w:r>
      <w:r w:rsidRPr="00900316">
        <w:rPr>
          <w:rFonts w:ascii="Helvetica" w:hAnsi="Helvetica" w:cs="Arial"/>
          <w:sz w:val="20"/>
          <w:lang w:val="lt-LT"/>
        </w:rPr>
        <w:t xml:space="preserve"> ir antro</w:t>
      </w:r>
      <w:r w:rsidR="00906F27" w:rsidRPr="00900316">
        <w:rPr>
          <w:rFonts w:ascii="Helvetica" w:hAnsi="Helvetica" w:cs="Arial"/>
          <w:sz w:val="20"/>
          <w:lang w:val="lt-LT"/>
        </w:rPr>
        <w:t>jo</w:t>
      </w:r>
      <w:r w:rsidRPr="00900316">
        <w:rPr>
          <w:rFonts w:ascii="Helvetica" w:hAnsi="Helvetica" w:cs="Arial"/>
          <w:sz w:val="20"/>
          <w:lang w:val="lt-LT"/>
        </w:rPr>
        <w:t xml:space="preserve"> nukleorūgščių konstruk</w:t>
      </w:r>
      <w:r w:rsidR="00906F27" w:rsidRPr="00900316">
        <w:rPr>
          <w:rFonts w:ascii="Helvetica" w:hAnsi="Helvetica" w:cs="Arial"/>
          <w:sz w:val="20"/>
          <w:lang w:val="lt-LT"/>
        </w:rPr>
        <w:t>t</w:t>
      </w:r>
      <w:r w:rsidRPr="00900316">
        <w:rPr>
          <w:rFonts w:ascii="Helvetica" w:hAnsi="Helvetica" w:cs="Arial"/>
          <w:sz w:val="20"/>
          <w:lang w:val="lt-LT"/>
        </w:rPr>
        <w:t xml:space="preserve">ų </w:t>
      </w:r>
      <w:r w:rsidR="00906F27" w:rsidRPr="00900316">
        <w:rPr>
          <w:rFonts w:ascii="Helvetica" w:hAnsi="Helvetica" w:cs="Arial"/>
          <w:sz w:val="20"/>
          <w:lang w:val="lt-LT"/>
        </w:rPr>
        <w:t>bendrą raišką</w:t>
      </w:r>
      <w:r w:rsidRPr="00900316">
        <w:rPr>
          <w:rFonts w:ascii="Helvetica" w:hAnsi="Helvetica" w:cs="Arial"/>
          <w:sz w:val="20"/>
          <w:lang w:val="lt-LT"/>
        </w:rPr>
        <w:t xml:space="preserve"> ląstelėje šeimininkėje</w:t>
      </w:r>
      <w:r w:rsidR="00906F27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</w:t>
      </w:r>
    </w:p>
    <w:p w14:paraId="06E54BAE" w14:textId="77777777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d) minėto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antikūno gavimą iš ląstelių kultūros;</w:t>
      </w:r>
    </w:p>
    <w:p w14:paraId="2594F3C8" w14:textId="2731DEC9" w:rsidR="00D71C7F" w:rsidRPr="00900316" w:rsidRDefault="00906F27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minėtų pirmosios ir antrosios CH3 sričių sekos yra skirtingos ir yra tokios, kad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heterodimerinė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 tarp minėtų pirmosios ir antrosios CH3 sričių būtų stipresnė už kiekvienos iš minėtų pirmosios ir antrosios CH3 sričių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homodimerines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sąveikas</w:t>
      </w:r>
      <w:r w:rsidR="00D71C7F" w:rsidRPr="00900316">
        <w:rPr>
          <w:rFonts w:ascii="Helvetica" w:hAnsi="Helvetica" w:cs="Arial"/>
          <w:sz w:val="20"/>
          <w:lang w:val="lt-LT"/>
        </w:rPr>
        <w:t xml:space="preserve">, ir kur minėta pirmoji viso ilgio sunkioji grandinė </w:t>
      </w:r>
      <w:r w:rsidRPr="00900316">
        <w:rPr>
          <w:rFonts w:ascii="Helvetica" w:hAnsi="Helvetica" w:cs="Arial"/>
          <w:sz w:val="20"/>
          <w:lang w:val="lt-LT"/>
        </w:rPr>
        <w:t>riš</w:t>
      </w:r>
      <w:r w:rsidR="00D71C7F" w:rsidRPr="00900316">
        <w:rPr>
          <w:rFonts w:ascii="Helvetica" w:hAnsi="Helvetica" w:cs="Arial"/>
          <w:sz w:val="20"/>
          <w:lang w:val="lt-LT"/>
        </w:rPr>
        <w:t xml:space="preserve">asi prie pirmojo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epitopo</w:t>
      </w:r>
      <w:proofErr w:type="spellEnd"/>
      <w:r w:rsidRPr="00900316">
        <w:rPr>
          <w:rFonts w:ascii="Helvetica" w:hAnsi="Helvetica" w:cs="Arial"/>
          <w:sz w:val="20"/>
          <w:lang w:val="lt-LT"/>
        </w:rPr>
        <w:t>,</w:t>
      </w:r>
      <w:r w:rsidR="00D71C7F" w:rsidRPr="00900316">
        <w:rPr>
          <w:rFonts w:ascii="Helvetica" w:hAnsi="Helvetica" w:cs="Arial"/>
          <w:sz w:val="20"/>
          <w:lang w:val="lt-LT"/>
        </w:rPr>
        <w:t xml:space="preserve"> ir minėta antroji viso ilgio sunkioji grandinė </w:t>
      </w:r>
      <w:r w:rsidRPr="00900316">
        <w:rPr>
          <w:rFonts w:ascii="Helvetica" w:hAnsi="Helvetica" w:cs="Arial"/>
          <w:sz w:val="20"/>
          <w:lang w:val="lt-LT"/>
        </w:rPr>
        <w:t>riš</w:t>
      </w:r>
      <w:r w:rsidR="00D71C7F" w:rsidRPr="00900316">
        <w:rPr>
          <w:rFonts w:ascii="Helvetica" w:hAnsi="Helvetica" w:cs="Arial"/>
          <w:sz w:val="20"/>
          <w:lang w:val="lt-LT"/>
        </w:rPr>
        <w:t xml:space="preserve">asi prie antrojo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epitopo</w:t>
      </w:r>
      <w:proofErr w:type="spellEnd"/>
      <w:r w:rsidR="00D71C7F" w:rsidRPr="00900316">
        <w:rPr>
          <w:rFonts w:ascii="Helvetica" w:hAnsi="Helvetica" w:cs="Arial"/>
          <w:sz w:val="20"/>
          <w:lang w:val="lt-LT"/>
        </w:rPr>
        <w:t xml:space="preserve">, kur minėtas pirmasis ir antrasis </w:t>
      </w:r>
      <w:proofErr w:type="spellStart"/>
      <w:r w:rsidR="00D71C7F" w:rsidRPr="00900316">
        <w:rPr>
          <w:rFonts w:ascii="Helvetica" w:hAnsi="Helvetica" w:cs="Arial"/>
          <w:sz w:val="20"/>
          <w:lang w:val="lt-LT"/>
        </w:rPr>
        <w:t>epitopai</w:t>
      </w:r>
      <w:proofErr w:type="spellEnd"/>
      <w:r w:rsidR="00D71C7F" w:rsidRPr="00900316">
        <w:rPr>
          <w:rFonts w:ascii="Helvetica" w:hAnsi="Helvetica" w:cs="Arial"/>
          <w:sz w:val="20"/>
          <w:lang w:val="lt-LT"/>
        </w:rPr>
        <w:t xml:space="preserve"> yra skirtingi.</w:t>
      </w:r>
    </w:p>
    <w:p w14:paraId="47FABEDC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58F793" w14:textId="785A6E55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lastRenderedPageBreak/>
        <w:t>20.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Pr="00900316">
        <w:rPr>
          <w:rFonts w:ascii="Helvetica" w:hAnsi="Helvetica" w:cs="Arial"/>
          <w:sz w:val="20"/>
          <w:lang w:val="lt-LT"/>
        </w:rPr>
        <w:t>Būdas pagal 19 punktą, papildomai apimantis požymius pagal bet kurį</w:t>
      </w:r>
      <w:r w:rsidR="00906F27" w:rsidRPr="00900316">
        <w:rPr>
          <w:rFonts w:ascii="Helvetica" w:hAnsi="Helvetica" w:cs="Arial"/>
          <w:sz w:val="20"/>
          <w:lang w:val="lt-LT"/>
        </w:rPr>
        <w:t xml:space="preserve"> vieną</w:t>
      </w:r>
      <w:r w:rsidRPr="00900316">
        <w:rPr>
          <w:rFonts w:ascii="Helvetica" w:hAnsi="Helvetica" w:cs="Arial"/>
          <w:sz w:val="20"/>
          <w:lang w:val="lt-LT"/>
        </w:rPr>
        <w:t xml:space="preserve"> iš 2-13 punktų.</w:t>
      </w:r>
    </w:p>
    <w:p w14:paraId="78718465" w14:textId="515EAC78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03185" w14:textId="0497179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21.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="00906F27" w:rsidRPr="00900316">
        <w:rPr>
          <w:rFonts w:ascii="Helvetica" w:hAnsi="Helvetica" w:cs="Arial"/>
          <w:sz w:val="20"/>
          <w:lang w:val="lt-LT"/>
        </w:rPr>
        <w:t>Raišk</w:t>
      </w:r>
      <w:r w:rsidRPr="00900316">
        <w:rPr>
          <w:rFonts w:ascii="Helvetica" w:hAnsi="Helvetica" w:cs="Arial"/>
          <w:sz w:val="20"/>
          <w:lang w:val="lt-LT"/>
        </w:rPr>
        <w:t>os vektorius, apimantis nukleorūgščių konstruk</w:t>
      </w:r>
      <w:r w:rsidR="00906F27" w:rsidRPr="00900316">
        <w:rPr>
          <w:rFonts w:ascii="Helvetica" w:hAnsi="Helvetica" w:cs="Arial"/>
          <w:sz w:val="20"/>
          <w:lang w:val="lt-LT"/>
        </w:rPr>
        <w:t>tus</w:t>
      </w:r>
      <w:r w:rsidRPr="00900316">
        <w:rPr>
          <w:rFonts w:ascii="Helvetica" w:hAnsi="Helvetica" w:cs="Arial"/>
          <w:sz w:val="20"/>
          <w:lang w:val="lt-LT"/>
        </w:rPr>
        <w:t>, nurodyt</w:t>
      </w:r>
      <w:r w:rsidR="00906F27" w:rsidRPr="00900316">
        <w:rPr>
          <w:rFonts w:ascii="Helvetica" w:hAnsi="Helvetica" w:cs="Arial"/>
          <w:sz w:val="20"/>
          <w:lang w:val="lt-LT"/>
        </w:rPr>
        <w:t>u</w:t>
      </w:r>
      <w:r w:rsidRPr="00900316">
        <w:rPr>
          <w:rFonts w:ascii="Helvetica" w:hAnsi="Helvetica" w:cs="Arial"/>
          <w:sz w:val="20"/>
          <w:lang w:val="lt-LT"/>
        </w:rPr>
        <w:t>s bet kuriame</w:t>
      </w:r>
      <w:r w:rsidR="00906F27" w:rsidRPr="00900316">
        <w:rPr>
          <w:rFonts w:ascii="Helvetica" w:hAnsi="Helvetica" w:cs="Arial"/>
          <w:sz w:val="20"/>
          <w:lang w:val="lt-LT"/>
        </w:rPr>
        <w:t xml:space="preserve"> viename</w:t>
      </w:r>
      <w:r w:rsidRPr="00900316">
        <w:rPr>
          <w:rFonts w:ascii="Helvetica" w:hAnsi="Helvetica" w:cs="Arial"/>
          <w:sz w:val="20"/>
          <w:lang w:val="lt-LT"/>
        </w:rPr>
        <w:t xml:space="preserve"> iš 19-20 punktų.</w:t>
      </w:r>
    </w:p>
    <w:p w14:paraId="60E10D28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9EB5FE" w14:textId="0DFFBA49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22.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Pr="00900316">
        <w:rPr>
          <w:rFonts w:ascii="Helvetica" w:hAnsi="Helvetica" w:cs="Arial"/>
          <w:sz w:val="20"/>
          <w:lang w:val="lt-LT"/>
        </w:rPr>
        <w:t>Ląstelė šeimininkė, apimanti nukleorūgščių konstruk</w:t>
      </w:r>
      <w:r w:rsidR="00906F27" w:rsidRPr="00900316">
        <w:rPr>
          <w:rFonts w:ascii="Helvetica" w:hAnsi="Helvetica" w:cs="Arial"/>
          <w:sz w:val="20"/>
          <w:lang w:val="lt-LT"/>
        </w:rPr>
        <w:t>tus</w:t>
      </w:r>
      <w:r w:rsidRPr="00900316">
        <w:rPr>
          <w:rFonts w:ascii="Helvetica" w:hAnsi="Helvetica" w:cs="Arial"/>
          <w:sz w:val="20"/>
          <w:lang w:val="lt-LT"/>
        </w:rPr>
        <w:t>, nurodyt</w:t>
      </w:r>
      <w:r w:rsidR="00906F27" w:rsidRPr="00900316">
        <w:rPr>
          <w:rFonts w:ascii="Helvetica" w:hAnsi="Helvetica" w:cs="Arial"/>
          <w:sz w:val="20"/>
          <w:lang w:val="lt-LT"/>
        </w:rPr>
        <w:t>u</w:t>
      </w:r>
      <w:r w:rsidRPr="00900316">
        <w:rPr>
          <w:rFonts w:ascii="Helvetica" w:hAnsi="Helvetica" w:cs="Arial"/>
          <w:sz w:val="20"/>
          <w:lang w:val="lt-LT"/>
        </w:rPr>
        <w:t>s bet kuriame</w:t>
      </w:r>
      <w:r w:rsidR="00906F27" w:rsidRPr="00900316">
        <w:rPr>
          <w:rFonts w:ascii="Helvetica" w:hAnsi="Helvetica" w:cs="Arial"/>
          <w:sz w:val="20"/>
          <w:lang w:val="lt-LT"/>
        </w:rPr>
        <w:t xml:space="preserve"> viename</w:t>
      </w:r>
      <w:r w:rsidRPr="00900316">
        <w:rPr>
          <w:rFonts w:ascii="Helvetica" w:hAnsi="Helvetica" w:cs="Arial"/>
          <w:sz w:val="20"/>
          <w:lang w:val="lt-LT"/>
        </w:rPr>
        <w:t xml:space="preserve"> iš 19-20 punktų.</w:t>
      </w:r>
    </w:p>
    <w:p w14:paraId="7BDF5543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005A2E" w14:textId="6809F5DC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23.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antikūnas, gautas arba gaunamas būdu pagal bet kurį</w:t>
      </w:r>
      <w:r w:rsidR="00906F27" w:rsidRPr="00900316">
        <w:rPr>
          <w:rFonts w:ascii="Helvetica" w:hAnsi="Helvetica" w:cs="Arial"/>
          <w:sz w:val="20"/>
          <w:lang w:val="lt-LT"/>
        </w:rPr>
        <w:t xml:space="preserve"> vieną</w:t>
      </w:r>
      <w:r w:rsidRPr="00900316">
        <w:rPr>
          <w:rFonts w:ascii="Helvetica" w:hAnsi="Helvetica" w:cs="Arial"/>
          <w:sz w:val="20"/>
          <w:lang w:val="lt-LT"/>
        </w:rPr>
        <w:t xml:space="preserve"> iš 1-17, 19 arba 20 punktų.</w:t>
      </w:r>
    </w:p>
    <w:p w14:paraId="21F8B72E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D9A200" w14:textId="4672E169" w:rsidR="0071730B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24.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antikūnas, apimantis pirmąjį </w:t>
      </w:r>
      <w:proofErr w:type="spellStart"/>
      <w:r w:rsidRPr="00900316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apimantį pirmą viso ilgio antikūno sunkiąją grandinę, apimančią pirmą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sritį, apimančią pirmąją CH3 sritį, ir antrą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apimantį antrą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sritį, apimančią antrą </w:t>
      </w:r>
      <w:r w:rsidR="0071730B" w:rsidRPr="00900316">
        <w:rPr>
          <w:rFonts w:ascii="Helvetica" w:hAnsi="Helvetica" w:cs="Arial"/>
          <w:sz w:val="20"/>
          <w:lang w:val="lt-LT"/>
        </w:rPr>
        <w:t>viso</w:t>
      </w:r>
      <w:r w:rsidRPr="00900316">
        <w:rPr>
          <w:rFonts w:ascii="Helvetica" w:hAnsi="Helvetica" w:cs="Arial"/>
          <w:sz w:val="20"/>
          <w:lang w:val="lt-LT"/>
        </w:rPr>
        <w:t xml:space="preserve"> ilgio antikūno sunkiąją grandinę, apimančią antrąją CH3 sritį</w:t>
      </w:r>
      <w:r w:rsidR="0071730B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</w:p>
    <w:p w14:paraId="6A725424" w14:textId="0C1883B2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kur minėta pirm</w:t>
      </w:r>
      <w:r w:rsidR="006F0F1F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sunkioji grandinė suriša pirmą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71730B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minėta antr</w:t>
      </w:r>
      <w:r w:rsidR="006F0F1F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sunkioji grandinė suriša antrą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epitopą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kur minėti pirmas ir antras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skirtingi, ir kur minėtų pirmosios ir antrosios CH3 sričių sekos yra skirtingos ir yra tokios, kad </w:t>
      </w:r>
      <w:proofErr w:type="spellStart"/>
      <w:r w:rsidRPr="00900316">
        <w:rPr>
          <w:rFonts w:ascii="Helvetica" w:hAnsi="Helvetica" w:cs="Arial"/>
          <w:sz w:val="20"/>
          <w:lang w:val="lt-LT"/>
        </w:rPr>
        <w:t>heterodimerinė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sąveika tarp minėtos pirmosios ir antrosios CH3 sri</w:t>
      </w:r>
      <w:r w:rsidR="0071730B" w:rsidRPr="00900316">
        <w:rPr>
          <w:rFonts w:ascii="Helvetica" w:hAnsi="Helvetica" w:cs="Arial"/>
          <w:sz w:val="20"/>
          <w:lang w:val="lt-LT"/>
        </w:rPr>
        <w:t>čių</w:t>
      </w:r>
      <w:r w:rsidRPr="00900316">
        <w:rPr>
          <w:rFonts w:ascii="Helvetica" w:hAnsi="Helvetica" w:cs="Arial"/>
          <w:sz w:val="20"/>
          <w:lang w:val="lt-LT"/>
        </w:rPr>
        <w:t xml:space="preserve"> yra stipresnė už kiekvieną iš minėtų pirmosios ir antrosios CH3 sričių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homodimerin</w:t>
      </w:r>
      <w:r w:rsidR="006F0F1F" w:rsidRPr="00900316">
        <w:rPr>
          <w:rFonts w:ascii="Helvetica" w:hAnsi="Helvetica" w:cs="Arial"/>
          <w:sz w:val="20"/>
          <w:lang w:val="lt-LT"/>
        </w:rPr>
        <w:t>e</w:t>
      </w:r>
      <w:r w:rsidRPr="00900316">
        <w:rPr>
          <w:rFonts w:ascii="Helvetica" w:hAnsi="Helvetica" w:cs="Arial"/>
          <w:sz w:val="20"/>
          <w:lang w:val="lt-LT"/>
        </w:rPr>
        <w:t>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sąveik</w:t>
      </w:r>
      <w:r w:rsidR="0071730B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>s, ir</w:t>
      </w:r>
    </w:p>
    <w:p w14:paraId="3F12CFA8" w14:textId="5C550B7E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a) kur minėta pirmoji CH3 sritis apima </w:t>
      </w:r>
      <w:proofErr w:type="spellStart"/>
      <w:r w:rsidRPr="00900316">
        <w:rPr>
          <w:rFonts w:ascii="Helvetica" w:hAnsi="Helvetica" w:cs="Arial"/>
          <w:sz w:val="20"/>
          <w:lang w:val="lt-LT"/>
        </w:rPr>
        <w:t>Phe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Arg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409 padėtyje pagal ES numeraciją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71730B" w:rsidRPr="00900316">
        <w:rPr>
          <w:rFonts w:ascii="Helvetica" w:hAnsi="Helvetica" w:cs="Arial"/>
          <w:sz w:val="20"/>
          <w:lang w:val="lt-LT"/>
        </w:rPr>
        <w:t>seką pagrindinėje lanksto srityje</w:t>
      </w:r>
      <w:r w:rsidRPr="00900316">
        <w:rPr>
          <w:rFonts w:ascii="Helvetica" w:hAnsi="Helvetica" w:cs="Arial"/>
          <w:sz w:val="20"/>
          <w:lang w:val="lt-LT"/>
        </w:rPr>
        <w:t>, ir</w:t>
      </w:r>
    </w:p>
    <w:p w14:paraId="4FB52D0F" w14:textId="2C6DFB60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b) kur minėta antroji CH3 sritis apima </w:t>
      </w:r>
      <w:proofErr w:type="spellStart"/>
      <w:r w:rsidRPr="00900316">
        <w:rPr>
          <w:rFonts w:ascii="Helvetica" w:hAnsi="Helvetica" w:cs="Arial"/>
          <w:sz w:val="20"/>
          <w:lang w:val="lt-LT"/>
        </w:rPr>
        <w:t>Leu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405 padėtyje ir Lys 409 padėtyje pagal EU numeraciją ir 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>-Pro-Pro-</w:t>
      </w:r>
      <w:proofErr w:type="spellStart"/>
      <w:r w:rsidRPr="00900316">
        <w:rPr>
          <w:rFonts w:ascii="Helvetica" w:hAnsi="Helvetica" w:cs="Arial"/>
          <w:sz w:val="20"/>
          <w:lang w:val="lt-LT"/>
        </w:rPr>
        <w:t>Cys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71730B" w:rsidRPr="00900316">
        <w:rPr>
          <w:rFonts w:ascii="Helvetica" w:hAnsi="Helvetica" w:cs="Arial"/>
          <w:sz w:val="20"/>
          <w:lang w:val="lt-LT"/>
        </w:rPr>
        <w:t>seką pagrindinėje lanksto srityje</w:t>
      </w:r>
      <w:r w:rsidRPr="00900316">
        <w:rPr>
          <w:rFonts w:ascii="Helvetica" w:hAnsi="Helvetica" w:cs="Arial"/>
          <w:sz w:val="20"/>
          <w:lang w:val="lt-LT"/>
        </w:rPr>
        <w:t>.</w:t>
      </w:r>
    </w:p>
    <w:p w14:paraId="4EB8CF1D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C1026E" w14:textId="21C3031E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25.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pagal 23 arba 24 punktą, kur pirmoji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, pa</w:t>
      </w:r>
      <w:r w:rsidR="0071730B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 xml:space="preserve">rinkto iš grupės, susidedančios iš IgG1, IgG2, IgG3 ir IgG4, ir kur antroji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, pa</w:t>
      </w:r>
      <w:r w:rsidR="0071730B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>rinkto iš grupės, susidedančios iš IgG1, IgG2, IgG3 ir IgG4.</w:t>
      </w:r>
    </w:p>
    <w:p w14:paraId="0E11541B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27E4C2" w14:textId="406C4F33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26.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pagal bet kurį</w:t>
      </w:r>
      <w:r w:rsidR="0071730B" w:rsidRPr="00900316">
        <w:rPr>
          <w:rFonts w:ascii="Helvetica" w:hAnsi="Helvetica" w:cs="Arial"/>
          <w:sz w:val="20"/>
          <w:lang w:val="lt-LT"/>
        </w:rPr>
        <w:t xml:space="preserve"> vieną</w:t>
      </w:r>
      <w:r w:rsidRPr="00900316">
        <w:rPr>
          <w:rFonts w:ascii="Helvetica" w:hAnsi="Helvetica" w:cs="Arial"/>
          <w:sz w:val="20"/>
          <w:lang w:val="lt-LT"/>
        </w:rPr>
        <w:t xml:space="preserve"> iš 23-25 punktų, kur </w:t>
      </w:r>
      <w:r w:rsidR="0071730B" w:rsidRPr="00900316">
        <w:rPr>
          <w:rFonts w:ascii="Helvetica" w:hAnsi="Helvetica" w:cs="Arial"/>
          <w:sz w:val="20"/>
          <w:lang w:val="lt-LT"/>
        </w:rPr>
        <w:t>tiek</w:t>
      </w:r>
      <w:r w:rsidRPr="00900316">
        <w:rPr>
          <w:rFonts w:ascii="Helvetica" w:hAnsi="Helvetica" w:cs="Arial"/>
          <w:sz w:val="20"/>
          <w:lang w:val="lt-LT"/>
        </w:rPr>
        <w:t xml:space="preserve"> minėta pirmoji, </w:t>
      </w:r>
      <w:r w:rsidR="0071730B" w:rsidRPr="00900316">
        <w:rPr>
          <w:rFonts w:ascii="Helvetica" w:hAnsi="Helvetica" w:cs="Arial"/>
          <w:sz w:val="20"/>
          <w:lang w:val="lt-LT"/>
        </w:rPr>
        <w:t>tiek</w:t>
      </w:r>
      <w:r w:rsidRPr="00900316">
        <w:rPr>
          <w:rFonts w:ascii="Helvetica" w:hAnsi="Helvetica" w:cs="Arial"/>
          <w:sz w:val="20"/>
          <w:lang w:val="lt-LT"/>
        </w:rPr>
        <w:t xml:space="preserve"> antroji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sritis</w:t>
      </w:r>
      <w:r w:rsidR="0071730B" w:rsidRPr="00900316">
        <w:rPr>
          <w:rFonts w:ascii="Helvetica" w:hAnsi="Helvetica" w:cs="Arial"/>
          <w:sz w:val="20"/>
          <w:lang w:val="lt-LT"/>
        </w:rPr>
        <w:t xml:space="preserve"> abi</w:t>
      </w:r>
      <w:r w:rsidRPr="00900316">
        <w:rPr>
          <w:rFonts w:ascii="Helvetica" w:hAnsi="Helvetica" w:cs="Arial"/>
          <w:sz w:val="20"/>
          <w:lang w:val="lt-LT"/>
        </w:rPr>
        <w:t xml:space="preserve"> yra IgG1 </w:t>
      </w:r>
      <w:proofErr w:type="spellStart"/>
      <w:r w:rsidRPr="00900316">
        <w:rPr>
          <w:rFonts w:ascii="Helvetica" w:hAnsi="Helvetica" w:cs="Arial"/>
          <w:sz w:val="20"/>
          <w:lang w:val="lt-LT"/>
        </w:rPr>
        <w:t>izotipo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563EBE7D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669850" w14:textId="771B7AA9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27.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23-26 punktų, kur minėta pirmoji CH3 sritis turi ne daugiau nei vieną aminorūgšties pakaitą, </w:t>
      </w:r>
      <w:r w:rsidR="0071730B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antroji CH3 sritis turi ne daugiau nei vieną aminorūgšties </w:t>
      </w:r>
      <w:r w:rsidR="0071730B" w:rsidRPr="00900316">
        <w:rPr>
          <w:rFonts w:ascii="Helvetica" w:hAnsi="Helvetica" w:cs="Arial"/>
          <w:sz w:val="20"/>
          <w:lang w:val="lt-LT"/>
        </w:rPr>
        <w:t>pakaitą</w:t>
      </w:r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71730B" w:rsidRPr="00900316">
        <w:rPr>
          <w:rFonts w:ascii="Helvetica" w:hAnsi="Helvetica" w:cs="Arial"/>
          <w:sz w:val="20"/>
          <w:lang w:val="lt-LT"/>
        </w:rPr>
        <w:t>lyginant</w:t>
      </w:r>
      <w:r w:rsidRPr="00900316">
        <w:rPr>
          <w:rFonts w:ascii="Helvetica" w:hAnsi="Helvetica" w:cs="Arial"/>
          <w:sz w:val="20"/>
          <w:lang w:val="lt-LT"/>
        </w:rPr>
        <w:t xml:space="preserve"> su laukinio tipo CH3 sritimis.</w:t>
      </w:r>
    </w:p>
    <w:p w14:paraId="0742342D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87B06E" w14:textId="21881612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28.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23-27 punktų, kur minėtos pirmo</w:t>
      </w:r>
      <w:r w:rsidR="0071730B" w:rsidRPr="00900316">
        <w:rPr>
          <w:rFonts w:ascii="Helvetica" w:hAnsi="Helvetica" w:cs="Arial"/>
          <w:sz w:val="20"/>
          <w:lang w:val="lt-LT"/>
        </w:rPr>
        <w:t>ji</w:t>
      </w:r>
      <w:r w:rsidRPr="00900316">
        <w:rPr>
          <w:rFonts w:ascii="Helvetica" w:hAnsi="Helvetica" w:cs="Arial"/>
          <w:sz w:val="20"/>
          <w:lang w:val="lt-LT"/>
        </w:rPr>
        <w:t xml:space="preserve"> ir antro</w:t>
      </w:r>
      <w:r w:rsidR="0071730B" w:rsidRPr="00900316">
        <w:rPr>
          <w:rFonts w:ascii="Helvetica" w:hAnsi="Helvetica" w:cs="Arial"/>
          <w:sz w:val="20"/>
          <w:lang w:val="lt-LT"/>
        </w:rPr>
        <w:t>ji</w:t>
      </w:r>
      <w:r w:rsidRPr="00900316">
        <w:rPr>
          <w:rFonts w:ascii="Helvetica" w:hAnsi="Helvetica" w:cs="Arial"/>
          <w:sz w:val="20"/>
          <w:lang w:val="lt-LT"/>
        </w:rPr>
        <w:t xml:space="preserve"> CH3 sritys, išskyrus nurodytas mutacijas, apima seką, pateiktą SEQ ID Nr. 1.</w:t>
      </w:r>
    </w:p>
    <w:p w14:paraId="3EBD9A75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60B8C6" w14:textId="4E74788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29.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23-28 punktų, kur minėtos pirm</w:t>
      </w:r>
      <w:r w:rsidR="00A55EBE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ir antr</w:t>
      </w:r>
      <w:r w:rsidR="00A55EBE" w:rsidRPr="00900316">
        <w:rPr>
          <w:rFonts w:ascii="Helvetica" w:hAnsi="Helvetica" w:cs="Arial"/>
          <w:sz w:val="20"/>
          <w:lang w:val="lt-LT"/>
        </w:rPr>
        <w:t xml:space="preserve">a </w:t>
      </w:r>
      <w:r w:rsidRPr="00900316">
        <w:rPr>
          <w:rFonts w:ascii="Helvetica" w:hAnsi="Helvetica" w:cs="Arial"/>
          <w:sz w:val="20"/>
          <w:lang w:val="lt-LT"/>
        </w:rPr>
        <w:t>viso ilgio sunkiosios grandinės, išskyrus bet kokias nurodytas mutacijas, yra žmogaus arba humanizuoto antikūno.</w:t>
      </w:r>
    </w:p>
    <w:p w14:paraId="431610AC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9C7049" w14:textId="0D44C06E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30.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23-29 punktų, papildomai apimantis dvi viso ilgio lengv</w:t>
      </w:r>
      <w:r w:rsidR="0071730B" w:rsidRPr="00900316">
        <w:rPr>
          <w:rFonts w:ascii="Helvetica" w:hAnsi="Helvetica" w:cs="Arial"/>
          <w:sz w:val="20"/>
          <w:lang w:val="lt-LT"/>
        </w:rPr>
        <w:t>ąsias</w:t>
      </w:r>
      <w:r w:rsidRPr="00900316">
        <w:rPr>
          <w:rFonts w:ascii="Helvetica" w:hAnsi="Helvetica" w:cs="Arial"/>
          <w:sz w:val="20"/>
          <w:lang w:val="lt-LT"/>
        </w:rPr>
        <w:t xml:space="preserve"> grandines.</w:t>
      </w:r>
    </w:p>
    <w:p w14:paraId="6D468322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9B5B45" w14:textId="78F3BCC9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lastRenderedPageBreak/>
        <w:t>31.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23-30 punktų, kur minėtas pirmas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minėtas antras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apima mutaciją, pašalinančią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akceptoriaus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vietą su </w:t>
      </w:r>
      <w:proofErr w:type="spellStart"/>
      <w:r w:rsidRPr="00900316">
        <w:rPr>
          <w:rFonts w:ascii="Helvetica" w:hAnsi="Helvetica" w:cs="Arial"/>
          <w:sz w:val="20"/>
          <w:lang w:val="lt-LT"/>
        </w:rPr>
        <w:t>Asn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susietam </w:t>
      </w:r>
      <w:proofErr w:type="spellStart"/>
      <w:r w:rsidRPr="00900316">
        <w:rPr>
          <w:rFonts w:ascii="Helvetica" w:hAnsi="Helvetica" w:cs="Arial"/>
          <w:sz w:val="20"/>
          <w:lang w:val="lt-LT"/>
        </w:rPr>
        <w:t>glikozilinimui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0389886F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1D0DAE" w14:textId="0BCC6F52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32.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23-31 punktų, kur minėtas pirmas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antras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900316">
        <w:rPr>
          <w:rFonts w:ascii="Helvetica" w:hAnsi="Helvetica" w:cs="Arial"/>
          <w:sz w:val="20"/>
          <w:lang w:val="lt-LT"/>
        </w:rPr>
        <w:t>konjuguotas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su vaistu, </w:t>
      </w:r>
      <w:proofErr w:type="spellStart"/>
      <w:r w:rsidRPr="00900316">
        <w:rPr>
          <w:rFonts w:ascii="Helvetica" w:hAnsi="Helvetica" w:cs="Arial"/>
          <w:sz w:val="20"/>
          <w:lang w:val="lt-LT"/>
        </w:rPr>
        <w:t>provaistu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arba toksinu arba turi tam skirtą </w:t>
      </w:r>
      <w:proofErr w:type="spellStart"/>
      <w:r w:rsidRPr="00900316">
        <w:rPr>
          <w:rFonts w:ascii="Helvetica" w:hAnsi="Helvetica" w:cs="Arial"/>
          <w:sz w:val="20"/>
          <w:lang w:val="lt-LT"/>
        </w:rPr>
        <w:t>akceptorių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grupę.</w:t>
      </w:r>
    </w:p>
    <w:p w14:paraId="267E3737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99F313" w14:textId="5E8536EA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33.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23-32 punktų,</w:t>
      </w:r>
    </w:p>
    <w:p w14:paraId="680F0EDE" w14:textId="47CAF1C2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</w:t>
      </w:r>
      <w:r w:rsidR="00990444" w:rsidRPr="00900316">
        <w:rPr>
          <w:rFonts w:ascii="Helvetica" w:hAnsi="Helvetica" w:cs="Arial"/>
          <w:sz w:val="20"/>
          <w:lang w:val="lt-LT"/>
        </w:rPr>
        <w:t>ir (arba)</w:t>
      </w:r>
      <w:r w:rsidRPr="00900316">
        <w:rPr>
          <w:rFonts w:ascii="Helvetica" w:hAnsi="Helvetica" w:cs="Arial"/>
          <w:sz w:val="20"/>
          <w:lang w:val="lt-LT"/>
        </w:rPr>
        <w:t xml:space="preserve"> minėtas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ląstelės;</w:t>
      </w:r>
    </w:p>
    <w:p w14:paraId="24BA5B4D" w14:textId="2AD22F1D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arba minėtas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ląstelės, </w:t>
      </w:r>
      <w:r w:rsidR="00214AD9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kitas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</w:t>
      </w:r>
      <w:proofErr w:type="spellStart"/>
      <w:r w:rsidRPr="00900316">
        <w:rPr>
          <w:rFonts w:ascii="Helvetica" w:hAnsi="Helvetica" w:cs="Arial"/>
          <w:sz w:val="20"/>
          <w:lang w:val="lt-LT"/>
        </w:rPr>
        <w:t>efektorinės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ląstelės;</w:t>
      </w:r>
    </w:p>
    <w:p w14:paraId="1C4D6E18" w14:textId="4C795498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 xml:space="preserve">kur minėtas pirmasis arba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T ląstelės, </w:t>
      </w:r>
      <w:r w:rsidR="0049675A" w:rsidRPr="00900316">
        <w:rPr>
          <w:rFonts w:ascii="Helvetica" w:hAnsi="Helvetica" w:cs="Arial"/>
          <w:sz w:val="20"/>
          <w:lang w:val="lt-LT"/>
        </w:rPr>
        <w:t xml:space="preserve">pvz., ant CD3, kuri yra </w:t>
      </w:r>
      <w:proofErr w:type="spellStart"/>
      <w:r w:rsidR="0049675A" w:rsidRPr="00900316">
        <w:rPr>
          <w:rFonts w:ascii="Helvetica" w:hAnsi="Helvetica" w:cs="Arial"/>
          <w:sz w:val="20"/>
          <w:lang w:val="lt-LT"/>
        </w:rPr>
        <w:t>ekspresuota</w:t>
      </w:r>
      <w:proofErr w:type="spellEnd"/>
      <w:r w:rsidR="0049675A" w:rsidRPr="00900316">
        <w:rPr>
          <w:rFonts w:ascii="Helvetica" w:hAnsi="Helvetica" w:cs="Arial"/>
          <w:sz w:val="20"/>
          <w:lang w:val="lt-LT"/>
        </w:rPr>
        <w:t xml:space="preserve"> ant T ląstelės</w:t>
      </w:r>
      <w:r w:rsidRPr="00900316">
        <w:rPr>
          <w:rFonts w:ascii="Helvetica" w:hAnsi="Helvetica" w:cs="Arial"/>
          <w:sz w:val="20"/>
          <w:lang w:val="lt-LT"/>
        </w:rPr>
        <w:t>;</w:t>
      </w:r>
    </w:p>
    <w:p w14:paraId="61854F61" w14:textId="38921164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kur pirm</w:t>
      </w:r>
      <w:r w:rsidR="0049675A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sunkioji grandinė ir antr</w:t>
      </w:r>
      <w:r w:rsidR="0049675A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sunkioji grandinė </w:t>
      </w:r>
      <w:r w:rsidR="00214AD9" w:rsidRPr="00900316">
        <w:rPr>
          <w:rFonts w:ascii="Helvetica" w:hAnsi="Helvetica" w:cs="Arial"/>
          <w:sz w:val="20"/>
          <w:lang w:val="lt-LT"/>
        </w:rPr>
        <w:t>riš</w:t>
      </w:r>
      <w:r w:rsidRPr="00900316">
        <w:rPr>
          <w:rFonts w:ascii="Helvetica" w:hAnsi="Helvetica" w:cs="Arial"/>
          <w:sz w:val="20"/>
          <w:lang w:val="lt-LT"/>
        </w:rPr>
        <w:t xml:space="preserve">asi prie skirtingų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epitopų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214AD9" w:rsidRPr="00900316">
        <w:rPr>
          <w:rFonts w:ascii="Helvetica" w:hAnsi="Helvetica" w:cs="Arial"/>
          <w:sz w:val="20"/>
          <w:lang w:val="lt-LT"/>
        </w:rPr>
        <w:t>ant tos</w:t>
      </w:r>
      <w:r w:rsidRPr="00900316">
        <w:rPr>
          <w:rFonts w:ascii="Helvetica" w:hAnsi="Helvetica" w:cs="Arial"/>
          <w:sz w:val="20"/>
          <w:lang w:val="lt-LT"/>
        </w:rPr>
        <w:t xml:space="preserve"> pačio</w:t>
      </w:r>
      <w:r w:rsidR="00214AD9" w:rsidRPr="00900316">
        <w:rPr>
          <w:rFonts w:ascii="Helvetica" w:hAnsi="Helvetica" w:cs="Arial"/>
          <w:sz w:val="20"/>
          <w:lang w:val="lt-LT"/>
        </w:rPr>
        <w:t>s</w:t>
      </w:r>
      <w:r w:rsidRPr="00900316">
        <w:rPr>
          <w:rFonts w:ascii="Helvetica" w:hAnsi="Helvetica" w:cs="Arial"/>
          <w:sz w:val="20"/>
          <w:lang w:val="lt-LT"/>
        </w:rPr>
        <w:t xml:space="preserve"> naviko ląstelė</w:t>
      </w:r>
      <w:r w:rsidR="00214AD9" w:rsidRPr="00900316">
        <w:rPr>
          <w:rFonts w:ascii="Helvetica" w:hAnsi="Helvetica" w:cs="Arial"/>
          <w:sz w:val="20"/>
          <w:lang w:val="lt-LT"/>
        </w:rPr>
        <w:t>s</w:t>
      </w:r>
      <w:r w:rsidRPr="00900316">
        <w:rPr>
          <w:rFonts w:ascii="Helvetica" w:hAnsi="Helvetica" w:cs="Arial"/>
          <w:sz w:val="20"/>
          <w:lang w:val="lt-LT"/>
        </w:rPr>
        <w:t>; arba</w:t>
      </w:r>
    </w:p>
    <w:p w14:paraId="52433313" w14:textId="06D1530E" w:rsidR="00D71C7F" w:rsidRPr="00900316" w:rsidRDefault="00D71C7F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kur pirm</w:t>
      </w:r>
      <w:r w:rsidR="0049675A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 sunkioji grandinė </w:t>
      </w:r>
      <w:r w:rsidR="00214AD9" w:rsidRPr="00900316">
        <w:rPr>
          <w:rFonts w:ascii="Helvetica" w:hAnsi="Helvetica" w:cs="Arial"/>
          <w:sz w:val="20"/>
          <w:lang w:val="lt-LT"/>
        </w:rPr>
        <w:t>riš</w:t>
      </w:r>
      <w:r w:rsidRPr="00900316">
        <w:rPr>
          <w:rFonts w:ascii="Helvetica" w:hAnsi="Helvetica" w:cs="Arial"/>
          <w:sz w:val="20"/>
          <w:lang w:val="lt-LT"/>
        </w:rPr>
        <w:t xml:space="preserve">asi prie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 </w:t>
      </w:r>
      <w:r w:rsidR="00214AD9" w:rsidRPr="00900316">
        <w:rPr>
          <w:rFonts w:ascii="Helvetica" w:hAnsi="Helvetica" w:cs="Arial"/>
          <w:sz w:val="20"/>
          <w:lang w:val="lt-LT"/>
        </w:rPr>
        <w:t>naviko</w:t>
      </w:r>
      <w:r w:rsidRPr="00900316">
        <w:rPr>
          <w:rFonts w:ascii="Helvetica" w:hAnsi="Helvetica" w:cs="Arial"/>
          <w:sz w:val="20"/>
          <w:lang w:val="lt-LT"/>
        </w:rPr>
        <w:t xml:space="preserve"> ląstelės, </w:t>
      </w:r>
      <w:r w:rsidR="00214AD9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kita sunkioji grandinė </w:t>
      </w:r>
      <w:r w:rsidR="00214AD9" w:rsidRPr="00900316">
        <w:rPr>
          <w:rFonts w:ascii="Helvetica" w:hAnsi="Helvetica" w:cs="Arial"/>
          <w:sz w:val="20"/>
          <w:lang w:val="lt-LT"/>
        </w:rPr>
        <w:t xml:space="preserve">yra nereikšmingas arba neaktyvus antikūnas, neturintis jokio atitinkamo surišimo aktyvumo </w:t>
      </w:r>
      <w:proofErr w:type="spellStart"/>
      <w:r w:rsidR="00214AD9" w:rsidRPr="009003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214AD9" w:rsidRPr="009003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214AD9" w:rsidRPr="00900316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214AD9" w:rsidRPr="00900316">
        <w:rPr>
          <w:rFonts w:ascii="Helvetica" w:hAnsi="Helvetica" w:cs="Arial"/>
          <w:sz w:val="20"/>
          <w:lang w:val="lt-LT"/>
        </w:rPr>
        <w:t xml:space="preserve"> sąlygomis numatytam panaudojimui</w:t>
      </w:r>
      <w:r w:rsidRPr="00900316">
        <w:rPr>
          <w:rFonts w:ascii="Helvetica" w:hAnsi="Helvetica" w:cs="Arial"/>
          <w:sz w:val="20"/>
          <w:lang w:val="lt-LT"/>
        </w:rPr>
        <w:t>.</w:t>
      </w:r>
    </w:p>
    <w:p w14:paraId="5F99757F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958875" w14:textId="38CBC1D4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34.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23-33 punktų, kur minėtas pirmasis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</w:t>
      </w:r>
      <w:r w:rsidR="00320364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 kur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turi rišimosi specifiškumą taikiniui, pa</w:t>
      </w:r>
      <w:r w:rsidR="00320364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 xml:space="preserve">rinktam iš grupės, susidedančios iš </w:t>
      </w:r>
      <w:r w:rsidR="00320364" w:rsidRPr="00900316">
        <w:rPr>
          <w:rFonts w:ascii="Helvetica" w:hAnsi="Helvetica" w:cs="Arial"/>
          <w:sz w:val="20"/>
          <w:lang w:val="lt-LT"/>
        </w:rPr>
        <w:t>erbB1 (EGFR), erbB2 (HER2), erbB3, erbB4, MUC-1, CD19, CD20, CD4, CD38, CD138, CXCR5, c-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Pr="00900316">
        <w:rPr>
          <w:rFonts w:ascii="Helvetica" w:hAnsi="Helvetica" w:cs="Arial"/>
          <w:sz w:val="20"/>
          <w:lang w:val="lt-LT"/>
        </w:rPr>
        <w:t>, HERV apvalkalo baltym</w:t>
      </w:r>
      <w:r w:rsidR="00320364" w:rsidRPr="00900316">
        <w:rPr>
          <w:rFonts w:ascii="Helvetica" w:hAnsi="Helvetica" w:cs="Arial"/>
          <w:sz w:val="20"/>
          <w:lang w:val="lt-LT"/>
        </w:rPr>
        <w:t>o</w:t>
      </w:r>
      <w:r w:rsidRPr="009003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00316">
        <w:rPr>
          <w:rFonts w:ascii="Helvetica" w:hAnsi="Helvetica" w:cs="Arial"/>
          <w:sz w:val="20"/>
          <w:lang w:val="lt-LT"/>
        </w:rPr>
        <w:t>periostin</w:t>
      </w:r>
      <w:r w:rsidR="00320364" w:rsidRPr="00900316">
        <w:rPr>
          <w:rFonts w:ascii="Helvetica" w:hAnsi="Helvetica" w:cs="Arial"/>
          <w:sz w:val="20"/>
          <w:lang w:val="lt-LT"/>
        </w:rPr>
        <w:t>o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, </w:t>
      </w:r>
      <w:r w:rsidR="00320364" w:rsidRPr="00900316">
        <w:rPr>
          <w:rFonts w:ascii="Helvetica" w:hAnsi="Helvetica" w:cs="Arial"/>
          <w:sz w:val="20"/>
          <w:lang w:val="lt-LT"/>
        </w:rPr>
        <w:t xml:space="preserve">Bigh3, SPARC, BCR, CD79, CD37,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EGFrvlll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>, L1-CAM, AXL</w:t>
      </w:r>
      <w:r w:rsidRPr="00900316">
        <w:rPr>
          <w:rFonts w:ascii="Helvetica" w:hAnsi="Helvetica" w:cs="Arial"/>
          <w:sz w:val="20"/>
          <w:lang w:val="lt-LT"/>
        </w:rPr>
        <w:t>, audinių faktori</w:t>
      </w:r>
      <w:r w:rsidR="00320364" w:rsidRPr="00900316">
        <w:rPr>
          <w:rFonts w:ascii="Helvetica" w:hAnsi="Helvetica" w:cs="Arial"/>
          <w:sz w:val="20"/>
          <w:lang w:val="lt-LT"/>
        </w:rPr>
        <w:t>a</w:t>
      </w:r>
      <w:r w:rsidRPr="00900316">
        <w:rPr>
          <w:rFonts w:ascii="Helvetica" w:hAnsi="Helvetica" w:cs="Arial"/>
          <w:sz w:val="20"/>
          <w:lang w:val="lt-LT"/>
        </w:rPr>
        <w:t xml:space="preserve">us (TF), CD74,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EpCAM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ir MRP3.</w:t>
      </w:r>
    </w:p>
    <w:p w14:paraId="32CDCC0B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18ABCB" w14:textId="5B326EA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35.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23-33 punktų, kur minėtas pirmasis ir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</w:t>
      </w:r>
      <w:r w:rsidR="00320364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ir kur minėtas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turi </w:t>
      </w:r>
      <w:r w:rsidR="00320364" w:rsidRPr="00900316">
        <w:rPr>
          <w:rFonts w:ascii="Helvetica" w:hAnsi="Helvetica" w:cs="Arial"/>
          <w:sz w:val="20"/>
          <w:lang w:val="lt-LT"/>
        </w:rPr>
        <w:t>rišimosi</w:t>
      </w:r>
      <w:r w:rsidRPr="00900316">
        <w:rPr>
          <w:rFonts w:ascii="Helvetica" w:hAnsi="Helvetica" w:cs="Arial"/>
          <w:sz w:val="20"/>
          <w:lang w:val="lt-LT"/>
        </w:rPr>
        <w:t xml:space="preserve"> specifiškumą </w:t>
      </w:r>
      <w:r w:rsidR="00320364" w:rsidRPr="00900316">
        <w:rPr>
          <w:rFonts w:ascii="Helvetica" w:hAnsi="Helvetica" w:cs="Arial"/>
          <w:sz w:val="20"/>
          <w:lang w:val="lt-LT"/>
        </w:rPr>
        <w:t>taikinių</w:t>
      </w:r>
      <w:r w:rsidRPr="00900316">
        <w:rPr>
          <w:rFonts w:ascii="Helvetica" w:hAnsi="Helvetica" w:cs="Arial"/>
          <w:sz w:val="20"/>
          <w:lang w:val="lt-LT"/>
        </w:rPr>
        <w:t xml:space="preserve"> deriniui, pa</w:t>
      </w:r>
      <w:r w:rsidR="00320364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 xml:space="preserve">rinktam iš grupės, susidedančios iš </w:t>
      </w:r>
      <w:r w:rsidR="00320364" w:rsidRPr="00900316">
        <w:rPr>
          <w:rFonts w:ascii="Helvetica" w:hAnsi="Helvetica" w:cs="Arial"/>
          <w:sz w:val="20"/>
          <w:lang w:val="lt-LT"/>
        </w:rPr>
        <w:t xml:space="preserve">erbB1 + erbB2, erbB2 + erbB3, erbB1 + erbB3, CD19 + CD20, CD38 + CD34, CD4 + CXCR5, CD38 + RANKL, CD38 + CXCR4, CD20 + CXCR4, CD20 + CCR7, CD20 + CXCR5, CD20 + RANKL, erbB2 + AXL, erbB1 +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cMet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>, erbB2 + c-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, erbB2 +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EpCAM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>, c-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 + AXL, c-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 + TF, CD38 + CD20, CD38 + CD138</w:t>
      </w:r>
      <w:r w:rsidRPr="00900316">
        <w:rPr>
          <w:rFonts w:ascii="Helvetica" w:hAnsi="Helvetica" w:cs="Arial"/>
          <w:sz w:val="20"/>
          <w:lang w:val="lt-LT"/>
        </w:rPr>
        <w:t>.</w:t>
      </w:r>
    </w:p>
    <w:p w14:paraId="798B0440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AC175D" w14:textId="1C51C920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36.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23-33 punktų, kur minėtas pirmasis arba antrasis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naviko ląstelės, </w:t>
      </w:r>
      <w:r w:rsidR="00320364" w:rsidRPr="00900316">
        <w:rPr>
          <w:rFonts w:ascii="Helvetica" w:hAnsi="Helvetica" w:cs="Arial"/>
          <w:sz w:val="20"/>
          <w:lang w:val="lt-LT"/>
        </w:rPr>
        <w:t>ir</w:t>
      </w:r>
      <w:r w:rsidRPr="00900316">
        <w:rPr>
          <w:rFonts w:ascii="Helvetica" w:hAnsi="Helvetica" w:cs="Arial"/>
          <w:sz w:val="20"/>
          <w:lang w:val="lt-LT"/>
        </w:rPr>
        <w:t xml:space="preserve"> kitas </w:t>
      </w:r>
      <w:proofErr w:type="spellStart"/>
      <w:r w:rsidRPr="00900316">
        <w:rPr>
          <w:rFonts w:ascii="Helvetica" w:hAnsi="Helvetica" w:cs="Arial"/>
          <w:sz w:val="20"/>
          <w:lang w:val="lt-LT"/>
        </w:rPr>
        <w:t>epitopas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yra ant </w:t>
      </w:r>
      <w:proofErr w:type="spellStart"/>
      <w:r w:rsidRPr="00900316">
        <w:rPr>
          <w:rFonts w:ascii="Helvetica" w:hAnsi="Helvetica" w:cs="Arial"/>
          <w:sz w:val="20"/>
          <w:lang w:val="lt-LT"/>
        </w:rPr>
        <w:t>efektorinės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ląstelės, kur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turi </w:t>
      </w:r>
      <w:r w:rsidR="00320364" w:rsidRPr="00900316">
        <w:rPr>
          <w:rFonts w:ascii="Helvetica" w:hAnsi="Helvetica" w:cs="Arial"/>
          <w:sz w:val="20"/>
          <w:lang w:val="lt-LT"/>
        </w:rPr>
        <w:t>rišimosi</w:t>
      </w:r>
      <w:r w:rsidRPr="00900316">
        <w:rPr>
          <w:rFonts w:ascii="Helvetica" w:hAnsi="Helvetica" w:cs="Arial"/>
          <w:sz w:val="20"/>
          <w:lang w:val="lt-LT"/>
        </w:rPr>
        <w:t xml:space="preserve"> specifiškumą taikiniui, pa</w:t>
      </w:r>
      <w:r w:rsidR="00320364" w:rsidRPr="00900316">
        <w:rPr>
          <w:rFonts w:ascii="Helvetica" w:hAnsi="Helvetica" w:cs="Arial"/>
          <w:sz w:val="20"/>
          <w:lang w:val="lt-LT"/>
        </w:rPr>
        <w:t>si</w:t>
      </w:r>
      <w:r w:rsidRPr="00900316">
        <w:rPr>
          <w:rFonts w:ascii="Helvetica" w:hAnsi="Helvetica" w:cs="Arial"/>
          <w:sz w:val="20"/>
          <w:lang w:val="lt-LT"/>
        </w:rPr>
        <w:t>rinktam iš grupės</w:t>
      </w:r>
      <w:r w:rsidR="00320364" w:rsidRPr="00900316">
        <w:rPr>
          <w:rFonts w:ascii="Helvetica" w:hAnsi="Helvetica" w:cs="Arial"/>
          <w:sz w:val="20"/>
          <w:lang w:val="lt-LT"/>
        </w:rPr>
        <w:t>,</w:t>
      </w:r>
      <w:r w:rsidRPr="00900316">
        <w:rPr>
          <w:rFonts w:ascii="Helvetica" w:hAnsi="Helvetica" w:cs="Arial"/>
          <w:sz w:val="20"/>
          <w:lang w:val="lt-LT"/>
        </w:rPr>
        <w:t xml:space="preserve"> susidedan</w:t>
      </w:r>
      <w:r w:rsidR="00320364" w:rsidRPr="00900316">
        <w:rPr>
          <w:rFonts w:ascii="Helvetica" w:hAnsi="Helvetica" w:cs="Arial"/>
          <w:sz w:val="20"/>
          <w:lang w:val="lt-LT"/>
        </w:rPr>
        <w:t>čios</w:t>
      </w:r>
      <w:r w:rsidRPr="00900316">
        <w:rPr>
          <w:rFonts w:ascii="Helvetica" w:hAnsi="Helvetica" w:cs="Arial"/>
          <w:sz w:val="20"/>
          <w:lang w:val="lt-LT"/>
        </w:rPr>
        <w:t xml:space="preserve"> iš: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FcgamaRl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(CD64),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FcgamaRIII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(CD16), CD3, CD89, CD32a, </w:t>
      </w:r>
      <w:proofErr w:type="spellStart"/>
      <w:r w:rsidRPr="00900316">
        <w:rPr>
          <w:rFonts w:ascii="Helvetica" w:hAnsi="Helvetica" w:cs="Arial"/>
          <w:sz w:val="20"/>
          <w:lang w:val="lt-LT"/>
        </w:rPr>
        <w:t>FcεRI</w:t>
      </w:r>
      <w:proofErr w:type="spellEnd"/>
      <w:r w:rsidRPr="00900316">
        <w:rPr>
          <w:rFonts w:ascii="Helvetica" w:hAnsi="Helvetica" w:cs="Arial"/>
          <w:sz w:val="20"/>
          <w:lang w:val="lt-LT"/>
        </w:rPr>
        <w:t>.</w:t>
      </w:r>
    </w:p>
    <w:p w14:paraId="61BE0258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715722" w14:textId="3886011C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37.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23-33 punktų, kuris </w:t>
      </w:r>
      <w:r w:rsidR="00320364" w:rsidRPr="00900316">
        <w:rPr>
          <w:rFonts w:ascii="Helvetica" w:hAnsi="Helvetica" w:cs="Arial"/>
          <w:sz w:val="20"/>
          <w:lang w:val="lt-LT"/>
        </w:rPr>
        <w:t>turi rišimosi specifiškumą taikinių deriniui, pasirinktam iš grupės, susidedančios iš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320364" w:rsidRPr="00900316">
        <w:rPr>
          <w:rFonts w:ascii="Helvetica" w:hAnsi="Helvetica" w:cs="Arial"/>
          <w:sz w:val="20"/>
          <w:lang w:val="lt-LT"/>
        </w:rPr>
        <w:t xml:space="preserve">CD3 + HER2, CD3 + CD20, IL-12 + IL18, IL-1a + IL-1b, VEGF + EGFR,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EpCAM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 + CD3, GD2 + CD3, GD3 + CD3, HER2 + CD64, EGFR + CD64, CD30 + CD16, NG2 + CD28, HER2 + HER3, CD20 + CD28, HER2 + CD16, Bcl2 + CD3, CD19 + CD3, CEA + CD3, EGFR + CD3,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IgE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 + CD3, EphA2 + CD3, CD33 + CD3, MCSP + CD3, PSMA + CD3, TF + CD3, CD19 + CD16, CD19 + CD16a, CD30 + CD16a, CEA + HSG, CD20 + HSG, MUC1 + HSG, CD20 + CD22, HLA-DR + CD79, PDGFR + VEGF, IL17a + IL23, CD32b + CD25, CD20 + CD38, HER2 + AXL</w:t>
      </w:r>
      <w:r w:rsidRPr="00900316">
        <w:rPr>
          <w:rFonts w:ascii="Helvetica" w:hAnsi="Helvetica" w:cs="Arial"/>
          <w:sz w:val="20"/>
          <w:lang w:val="lt-LT"/>
        </w:rPr>
        <w:t xml:space="preserve">, CD89 + HLA II klasė, </w:t>
      </w:r>
      <w:r w:rsidR="00320364" w:rsidRPr="00900316">
        <w:rPr>
          <w:rFonts w:ascii="Helvetica" w:hAnsi="Helvetica" w:cs="Arial"/>
          <w:sz w:val="20"/>
          <w:lang w:val="lt-LT"/>
        </w:rPr>
        <w:lastRenderedPageBreak/>
        <w:t xml:space="preserve">CD38+CD138, TF +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cMet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 xml:space="preserve">, Her2 + 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EpCAM</w:t>
      </w:r>
      <w:proofErr w:type="spellEnd"/>
      <w:r w:rsidR="00320364" w:rsidRPr="00900316">
        <w:rPr>
          <w:rFonts w:ascii="Helvetica" w:hAnsi="Helvetica" w:cs="Arial"/>
          <w:sz w:val="20"/>
          <w:lang w:val="lt-LT"/>
        </w:rPr>
        <w:t>, HER2 + HER2, EGFR + EGFR, EGFR + c-</w:t>
      </w:r>
      <w:proofErr w:type="spellStart"/>
      <w:r w:rsidR="00320364"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Pr="00900316">
        <w:rPr>
          <w:rFonts w:ascii="Helvetica" w:hAnsi="Helvetica" w:cs="Arial"/>
          <w:sz w:val="20"/>
          <w:lang w:val="lt-LT"/>
        </w:rPr>
        <w:t>, c-</w:t>
      </w:r>
      <w:proofErr w:type="spellStart"/>
      <w:r w:rsidRPr="00900316">
        <w:rPr>
          <w:rFonts w:ascii="Helvetica" w:hAnsi="Helvetica" w:cs="Arial"/>
          <w:sz w:val="20"/>
          <w:lang w:val="lt-LT"/>
        </w:rPr>
        <w:t>Met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+ nesurišanti</w:t>
      </w:r>
      <w:r w:rsidR="00320364" w:rsidRPr="00900316">
        <w:rPr>
          <w:rFonts w:ascii="Helvetica" w:hAnsi="Helvetica" w:cs="Arial"/>
          <w:sz w:val="20"/>
          <w:lang w:val="lt-LT"/>
        </w:rPr>
        <w:t>s</w:t>
      </w:r>
      <w:r w:rsidRPr="00900316">
        <w:rPr>
          <w:rFonts w:ascii="Helvetica" w:hAnsi="Helvetica" w:cs="Arial"/>
          <w:sz w:val="20"/>
          <w:lang w:val="lt-LT"/>
        </w:rPr>
        <w:t xml:space="preserve"> </w:t>
      </w:r>
      <w:r w:rsidR="00320364" w:rsidRPr="00900316">
        <w:rPr>
          <w:rFonts w:ascii="Helvetica" w:hAnsi="Helvetica" w:cs="Arial"/>
          <w:sz w:val="20"/>
          <w:lang w:val="lt-LT"/>
        </w:rPr>
        <w:t>petys</w:t>
      </w:r>
      <w:r w:rsidRPr="00900316">
        <w:rPr>
          <w:rFonts w:ascii="Helvetica" w:hAnsi="Helvetica" w:cs="Arial"/>
          <w:sz w:val="20"/>
          <w:lang w:val="lt-LT"/>
        </w:rPr>
        <w:t xml:space="preserve"> ir su G baltymu susietų receptorių deriniai.</w:t>
      </w:r>
    </w:p>
    <w:p w14:paraId="4F86BFFD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467373" w14:textId="0556BCA6" w:rsidR="00D71C7F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38.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antikūnas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23-37 punktų, skirtas </w:t>
      </w:r>
      <w:r w:rsidR="00320364" w:rsidRPr="00900316">
        <w:rPr>
          <w:rFonts w:ascii="Helvetica" w:hAnsi="Helvetica" w:cs="Arial"/>
          <w:sz w:val="20"/>
          <w:lang w:val="lt-LT"/>
        </w:rPr>
        <w:t>pa</w:t>
      </w:r>
      <w:r w:rsidRPr="00900316">
        <w:rPr>
          <w:rFonts w:ascii="Helvetica" w:hAnsi="Helvetica" w:cs="Arial"/>
          <w:sz w:val="20"/>
          <w:lang w:val="lt-LT"/>
        </w:rPr>
        <w:t>naudoti kaip vaistas.</w:t>
      </w:r>
    </w:p>
    <w:p w14:paraId="6B908CEB" w14:textId="77777777" w:rsidR="008B68D9" w:rsidRPr="00900316" w:rsidRDefault="008B68D9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641DD83B" w:rsidR="00E33FCB" w:rsidRPr="00900316" w:rsidRDefault="00D71C7F" w:rsidP="009003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00316">
        <w:rPr>
          <w:rFonts w:ascii="Helvetica" w:hAnsi="Helvetica" w:cs="Arial"/>
          <w:sz w:val="20"/>
          <w:lang w:val="lt-LT"/>
        </w:rPr>
        <w:t>39.</w:t>
      </w:r>
      <w:r w:rsidR="008B68D9" w:rsidRPr="00900316">
        <w:rPr>
          <w:rFonts w:ascii="Helvetica" w:hAnsi="Helvetica" w:cs="Arial"/>
          <w:sz w:val="20"/>
          <w:lang w:val="lt-LT"/>
        </w:rPr>
        <w:t xml:space="preserve"> </w:t>
      </w:r>
      <w:r w:rsidRPr="00900316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Pr="00900316">
        <w:rPr>
          <w:rFonts w:ascii="Helvetica" w:hAnsi="Helvetica" w:cs="Arial"/>
          <w:sz w:val="20"/>
          <w:lang w:val="lt-LT"/>
        </w:rPr>
        <w:t>bispecifinį</w:t>
      </w:r>
      <w:proofErr w:type="spellEnd"/>
      <w:r w:rsidRPr="00900316">
        <w:rPr>
          <w:rFonts w:ascii="Helvetica" w:hAnsi="Helvetica" w:cs="Arial"/>
          <w:sz w:val="20"/>
          <w:lang w:val="lt-LT"/>
        </w:rPr>
        <w:t xml:space="preserve"> antikūną </w:t>
      </w:r>
      <w:r w:rsidR="0071730B" w:rsidRPr="00900316">
        <w:rPr>
          <w:rFonts w:ascii="Helvetica" w:hAnsi="Helvetica" w:cs="Arial"/>
          <w:sz w:val="20"/>
          <w:lang w:val="lt-LT"/>
        </w:rPr>
        <w:t>pagal bet kurį vieną iš</w:t>
      </w:r>
      <w:r w:rsidRPr="00900316">
        <w:rPr>
          <w:rFonts w:ascii="Helvetica" w:hAnsi="Helvetica" w:cs="Arial"/>
          <w:sz w:val="20"/>
          <w:lang w:val="lt-LT"/>
        </w:rPr>
        <w:t xml:space="preserve"> 23-37 punktų ir farmaciniu požiūriu priimtiną nešiklį.</w:t>
      </w:r>
    </w:p>
    <w:p w14:paraId="1A750340" w14:textId="77777777" w:rsidR="00E33FCB" w:rsidRPr="00900316" w:rsidRDefault="00E33FCB" w:rsidP="009003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900316" w:rsidSect="0090031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7AB8D" w14:textId="77777777" w:rsidR="00FD3480" w:rsidRDefault="00FD3480" w:rsidP="007B0A41">
      <w:pPr>
        <w:spacing w:after="0" w:line="240" w:lineRule="auto"/>
      </w:pPr>
      <w:r>
        <w:separator/>
      </w:r>
    </w:p>
  </w:endnote>
  <w:endnote w:type="continuationSeparator" w:id="0">
    <w:p w14:paraId="4C2C1DA4" w14:textId="77777777" w:rsidR="00FD3480" w:rsidRDefault="00FD348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F03F0" w14:textId="77777777" w:rsidR="00FD3480" w:rsidRDefault="00FD3480" w:rsidP="007B0A41">
      <w:pPr>
        <w:spacing w:after="0" w:line="240" w:lineRule="auto"/>
      </w:pPr>
      <w:r>
        <w:separator/>
      </w:r>
    </w:p>
  </w:footnote>
  <w:footnote w:type="continuationSeparator" w:id="0">
    <w:p w14:paraId="7F6404FE" w14:textId="77777777" w:rsidR="00FD3480" w:rsidRDefault="00FD348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A110A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94647"/>
    <w:rsid w:val="001A3E8E"/>
    <w:rsid w:val="001B452C"/>
    <w:rsid w:val="001C1CC3"/>
    <w:rsid w:val="001C33D1"/>
    <w:rsid w:val="001F266E"/>
    <w:rsid w:val="0021404B"/>
    <w:rsid w:val="00214AD9"/>
    <w:rsid w:val="00223910"/>
    <w:rsid w:val="0022707B"/>
    <w:rsid w:val="00234E11"/>
    <w:rsid w:val="00253760"/>
    <w:rsid w:val="00253EEF"/>
    <w:rsid w:val="00260D4E"/>
    <w:rsid w:val="00262076"/>
    <w:rsid w:val="002837FC"/>
    <w:rsid w:val="002B66D9"/>
    <w:rsid w:val="002C539D"/>
    <w:rsid w:val="002E0F37"/>
    <w:rsid w:val="003039EC"/>
    <w:rsid w:val="00316FB7"/>
    <w:rsid w:val="00320364"/>
    <w:rsid w:val="0032278F"/>
    <w:rsid w:val="00334817"/>
    <w:rsid w:val="0035349A"/>
    <w:rsid w:val="003636D8"/>
    <w:rsid w:val="003700E9"/>
    <w:rsid w:val="00370A78"/>
    <w:rsid w:val="00372A7E"/>
    <w:rsid w:val="003A0D71"/>
    <w:rsid w:val="003A2C71"/>
    <w:rsid w:val="003A7D4E"/>
    <w:rsid w:val="003C041F"/>
    <w:rsid w:val="003C4C41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35B02"/>
    <w:rsid w:val="00442154"/>
    <w:rsid w:val="00443029"/>
    <w:rsid w:val="0044384C"/>
    <w:rsid w:val="004507B2"/>
    <w:rsid w:val="00473E17"/>
    <w:rsid w:val="00485305"/>
    <w:rsid w:val="00495249"/>
    <w:rsid w:val="0049675A"/>
    <w:rsid w:val="004A11D8"/>
    <w:rsid w:val="004C1469"/>
    <w:rsid w:val="004F06A1"/>
    <w:rsid w:val="00500B25"/>
    <w:rsid w:val="00513971"/>
    <w:rsid w:val="0053198F"/>
    <w:rsid w:val="005324BA"/>
    <w:rsid w:val="00536185"/>
    <w:rsid w:val="00560B7D"/>
    <w:rsid w:val="00564911"/>
    <w:rsid w:val="0059478E"/>
    <w:rsid w:val="00596912"/>
    <w:rsid w:val="005A78BB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233D"/>
    <w:rsid w:val="00617E21"/>
    <w:rsid w:val="0063322A"/>
    <w:rsid w:val="006375BB"/>
    <w:rsid w:val="00675FB8"/>
    <w:rsid w:val="0068213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E29E6"/>
    <w:rsid w:val="006F0F1F"/>
    <w:rsid w:val="006F1620"/>
    <w:rsid w:val="006F52F9"/>
    <w:rsid w:val="0070347E"/>
    <w:rsid w:val="0071730B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1126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B68D9"/>
    <w:rsid w:val="008C60D6"/>
    <w:rsid w:val="008E0E9E"/>
    <w:rsid w:val="00900316"/>
    <w:rsid w:val="0090596D"/>
    <w:rsid w:val="00905ACA"/>
    <w:rsid w:val="00906F27"/>
    <w:rsid w:val="00907FD8"/>
    <w:rsid w:val="009104DF"/>
    <w:rsid w:val="0093370F"/>
    <w:rsid w:val="00947372"/>
    <w:rsid w:val="00947ACD"/>
    <w:rsid w:val="009520D8"/>
    <w:rsid w:val="00963C86"/>
    <w:rsid w:val="00971B8A"/>
    <w:rsid w:val="009766FA"/>
    <w:rsid w:val="0098532A"/>
    <w:rsid w:val="00990444"/>
    <w:rsid w:val="00992879"/>
    <w:rsid w:val="009B07BE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55EBE"/>
    <w:rsid w:val="00AA3A1F"/>
    <w:rsid w:val="00AC5C18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01C83"/>
    <w:rsid w:val="00C1001A"/>
    <w:rsid w:val="00C13EC7"/>
    <w:rsid w:val="00C220FE"/>
    <w:rsid w:val="00C26C7E"/>
    <w:rsid w:val="00C2766E"/>
    <w:rsid w:val="00C30968"/>
    <w:rsid w:val="00C33F89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1C7F"/>
    <w:rsid w:val="00D77687"/>
    <w:rsid w:val="00D83DAA"/>
    <w:rsid w:val="00DA4CB2"/>
    <w:rsid w:val="00DB0F25"/>
    <w:rsid w:val="00DB375D"/>
    <w:rsid w:val="00E06092"/>
    <w:rsid w:val="00E1104B"/>
    <w:rsid w:val="00E1543E"/>
    <w:rsid w:val="00E1780E"/>
    <w:rsid w:val="00E2583B"/>
    <w:rsid w:val="00E25869"/>
    <w:rsid w:val="00E321B7"/>
    <w:rsid w:val="00E33FCB"/>
    <w:rsid w:val="00E91AE0"/>
    <w:rsid w:val="00EA6F72"/>
    <w:rsid w:val="00EB1EE5"/>
    <w:rsid w:val="00EB6F08"/>
    <w:rsid w:val="00EC1623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48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13441</Characters>
  <Application>Microsoft Office Word</Application>
  <DocSecurity>0</DocSecurity>
  <Lines>231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2024-09-04T06:30:00Z</dcterms:created>
  <dcterms:modified xsi:type="dcterms:W3CDTF">2024-09-18T06:39:00Z</dcterms:modified>
</cp:coreProperties>
</file>