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F7C55" w14:textId="68D25F83" w:rsidR="001F431C" w:rsidRPr="001F431C" w:rsidRDefault="00EE3D7A" w:rsidP="001F431C">
      <w:pPr>
        <w:tabs>
          <w:tab w:val="left" w:pos="851"/>
        </w:tabs>
        <w:overflowPunct w:val="0"/>
        <w:spacing w:after="0" w:line="360" w:lineRule="auto"/>
        <w:ind w:firstLine="567"/>
        <w:jc w:val="both"/>
        <w:rPr>
          <w:rFonts w:ascii="Helvetica" w:eastAsia="Arial" w:hAnsi="Helvetica" w:cs="Helvetica"/>
          <w:color w:val="000000"/>
          <w:spacing w:val="-4"/>
          <w:sz w:val="20"/>
          <w:szCs w:val="24"/>
          <w:lang w:eastAsia="zh-CN"/>
        </w:rPr>
      </w:pPr>
      <w:r w:rsidRPr="001F431C">
        <w:rPr>
          <w:rFonts w:ascii="Helvetica" w:eastAsia="Arial" w:hAnsi="Helvetica" w:cs="Helvetica"/>
          <w:color w:val="000000"/>
          <w:sz w:val="20"/>
          <w:szCs w:val="24"/>
          <w:lang w:eastAsia="zh-CN"/>
        </w:rPr>
        <w:t>1.</w:t>
      </w:r>
      <w:r w:rsidR="001F431C" w:rsidRPr="001F431C">
        <w:rPr>
          <w:rFonts w:ascii="Helvetica" w:eastAsia="Arial" w:hAnsi="Helvetica" w:cs="Helvetica"/>
          <w:color w:val="000000"/>
          <w:sz w:val="20"/>
          <w:szCs w:val="24"/>
          <w:lang w:eastAsia="zh-CN"/>
        </w:rPr>
        <w:t xml:space="preserve"> </w:t>
      </w:r>
      <w:r w:rsidRPr="001F431C">
        <w:rPr>
          <w:rFonts w:ascii="Helvetica" w:eastAsia="Arial" w:hAnsi="Helvetica" w:cs="Helvetica"/>
          <w:color w:val="000000"/>
          <w:spacing w:val="-4"/>
          <w:sz w:val="20"/>
          <w:szCs w:val="24"/>
          <w:lang w:eastAsia="zh-CN"/>
        </w:rPr>
        <w:t>Farmacinė kompozicija, skirta naudoti išoriškai ant žmogaus odos, ją sudaro:</w:t>
      </w:r>
    </w:p>
    <w:p w14:paraId="6FAFB5CB" w14:textId="77777777" w:rsidR="001F431C" w:rsidRPr="001F431C" w:rsidRDefault="00EE3D7A" w:rsidP="001F431C">
      <w:pPr>
        <w:tabs>
          <w:tab w:val="left" w:pos="851"/>
        </w:tabs>
        <w:overflowPunct w:val="0"/>
        <w:spacing w:after="0" w:line="360" w:lineRule="auto"/>
        <w:jc w:val="both"/>
        <w:rPr>
          <w:rFonts w:ascii="Helvetica" w:eastAsia="Arial" w:hAnsi="Helvetica" w:cs="Helvetica"/>
          <w:color w:val="000000"/>
          <w:sz w:val="20"/>
          <w:szCs w:val="24"/>
          <w:lang w:eastAsia="zh-CN"/>
        </w:rPr>
      </w:pPr>
      <w:r w:rsidRPr="001F431C">
        <w:rPr>
          <w:rFonts w:ascii="Helvetica" w:eastAsia="Arial" w:hAnsi="Helvetica" w:cs="Helvetica"/>
          <w:color w:val="000000"/>
          <w:sz w:val="20"/>
          <w:szCs w:val="24"/>
          <w:lang w:eastAsia="zh-CN"/>
        </w:rPr>
        <w:t>kortikosteroidas, parinktas iš grupės, susidedančios iš halobetazolio propionato, klobetazolio propionato, betametazono dipropionato, diflorazono diacetato, kurių koncentracija mažesnė nei 0,05 % (m/m), ir fluocinonido, kurio koncentracija mažesnė nei 0,1 % (m/m);</w:t>
      </w:r>
    </w:p>
    <w:p w14:paraId="5FA8E105" w14:textId="77777777" w:rsidR="001F431C" w:rsidRPr="001F431C" w:rsidRDefault="00EE3D7A" w:rsidP="001F431C">
      <w:pPr>
        <w:tabs>
          <w:tab w:val="left" w:pos="851"/>
        </w:tabs>
        <w:overflowPunct w:val="0"/>
        <w:spacing w:after="0" w:line="360" w:lineRule="auto"/>
        <w:jc w:val="both"/>
        <w:rPr>
          <w:rFonts w:ascii="Helvetica" w:eastAsia="Arial" w:hAnsi="Helvetica" w:cs="Helvetica"/>
          <w:color w:val="000000"/>
          <w:sz w:val="20"/>
          <w:szCs w:val="24"/>
          <w:lang w:eastAsia="zh-CN"/>
        </w:rPr>
      </w:pPr>
      <w:r w:rsidRPr="001F431C">
        <w:rPr>
          <w:rFonts w:ascii="Helvetica" w:eastAsia="Arial" w:hAnsi="Helvetica" w:cs="Helvetica"/>
          <w:color w:val="000000"/>
          <w:sz w:val="20"/>
          <w:szCs w:val="24"/>
          <w:lang w:eastAsia="zh-CN"/>
        </w:rPr>
        <w:t>ir</w:t>
      </w:r>
    </w:p>
    <w:p w14:paraId="05E24F2C" w14:textId="60F7589C" w:rsidR="00EE3D7A" w:rsidRPr="001F431C" w:rsidRDefault="00EE3D7A" w:rsidP="001F431C">
      <w:pPr>
        <w:tabs>
          <w:tab w:val="left" w:pos="851"/>
        </w:tabs>
        <w:overflowPunct w:val="0"/>
        <w:spacing w:after="0" w:line="360" w:lineRule="auto"/>
        <w:jc w:val="both"/>
        <w:rPr>
          <w:rFonts w:ascii="Helvetica" w:eastAsia="Arial" w:hAnsi="Helvetica" w:cs="Helvetica"/>
          <w:color w:val="000000"/>
          <w:sz w:val="20"/>
          <w:szCs w:val="24"/>
          <w:lang w:eastAsia="zh-CN"/>
        </w:rPr>
      </w:pPr>
      <w:r w:rsidRPr="001F431C">
        <w:rPr>
          <w:rFonts w:ascii="Helvetica" w:eastAsia="Arial" w:hAnsi="Helvetica" w:cs="Helvetica"/>
          <w:color w:val="000000"/>
          <w:sz w:val="20"/>
          <w:szCs w:val="24"/>
          <w:lang w:eastAsia="zh-CN"/>
        </w:rPr>
        <w:t>skystas aliejaus komponentas, apimantis dikarboksirūgšties esterį, apimantį dietilo sebakatą, diizopropilo adipatą arba dibutilo sebakatą, kuriame skysto aliejaus komponento koncentracija yra nuo 1,5 iki 3 kartų didesnė už tą, kurios reikia, kad kompozicijoje esantis kortikosteroido kiekis visiškai ištirptų 22 °C ± 2 °C temperatūroje, ir kuriame dikarboksirūgšties esterio koncentracija skystame aliejaus komponente yra mažiausiai 10 % skysto aliejaus komponento koncentracijos kompozicijoje.</w:t>
      </w:r>
    </w:p>
    <w:p w14:paraId="0C0F3729" w14:textId="77777777" w:rsidR="001F431C" w:rsidRPr="001F431C" w:rsidRDefault="001F431C" w:rsidP="001F431C">
      <w:pPr>
        <w:tabs>
          <w:tab w:val="left" w:pos="851"/>
        </w:tabs>
        <w:overflowPunct w:val="0"/>
        <w:spacing w:after="0" w:line="360" w:lineRule="auto"/>
        <w:jc w:val="both"/>
        <w:rPr>
          <w:rFonts w:ascii="Helvetica" w:eastAsia="Arial" w:hAnsi="Helvetica" w:cs="Helvetica"/>
          <w:color w:val="000000"/>
          <w:sz w:val="20"/>
          <w:szCs w:val="24"/>
          <w:lang w:eastAsia="zh-CN"/>
        </w:rPr>
      </w:pPr>
    </w:p>
    <w:p w14:paraId="5603F265" w14:textId="3EC3D53E" w:rsidR="00EE3D7A" w:rsidRPr="001F431C" w:rsidRDefault="00EE3D7A" w:rsidP="001F431C">
      <w:pPr>
        <w:tabs>
          <w:tab w:val="left" w:pos="851"/>
        </w:tabs>
        <w:overflowPunct w:val="0"/>
        <w:spacing w:after="0" w:line="360" w:lineRule="auto"/>
        <w:ind w:firstLine="567"/>
        <w:jc w:val="both"/>
        <w:rPr>
          <w:rFonts w:ascii="Helvetica" w:eastAsia="Arial" w:hAnsi="Helvetica" w:cs="Helvetica"/>
          <w:color w:val="000000"/>
          <w:sz w:val="20"/>
          <w:szCs w:val="24"/>
          <w:lang w:eastAsia="zh-CN"/>
        </w:rPr>
      </w:pPr>
      <w:r w:rsidRPr="001F431C">
        <w:rPr>
          <w:rFonts w:ascii="Helvetica" w:eastAsia="Arial" w:hAnsi="Helvetica" w:cs="Helvetica"/>
          <w:color w:val="000000"/>
          <w:sz w:val="20"/>
          <w:szCs w:val="24"/>
          <w:lang w:eastAsia="zh-CN"/>
        </w:rPr>
        <w:t>2.</w:t>
      </w:r>
      <w:r w:rsidR="001F431C" w:rsidRPr="001F431C">
        <w:rPr>
          <w:rFonts w:ascii="Helvetica" w:eastAsia="Arial" w:hAnsi="Helvetica" w:cs="Helvetica"/>
          <w:color w:val="000000"/>
          <w:sz w:val="20"/>
          <w:szCs w:val="24"/>
          <w:lang w:eastAsia="zh-CN"/>
        </w:rPr>
        <w:t xml:space="preserve"> </w:t>
      </w:r>
      <w:r w:rsidRPr="001F431C">
        <w:rPr>
          <w:rFonts w:ascii="Helvetica" w:eastAsia="Arial" w:hAnsi="Helvetica" w:cs="Helvetica"/>
          <w:color w:val="000000"/>
          <w:sz w:val="20"/>
          <w:szCs w:val="24"/>
          <w:lang w:eastAsia="zh-CN"/>
        </w:rPr>
        <w:t>Farmacinė kompozicija pagal 1 punktą, kur kortikosteroido koncentracija yra 0,04 % (m/m) ar mažesnė.</w:t>
      </w:r>
    </w:p>
    <w:p w14:paraId="79D891F2" w14:textId="77777777" w:rsidR="001F431C" w:rsidRPr="001F431C" w:rsidRDefault="001F431C" w:rsidP="001F431C">
      <w:pPr>
        <w:tabs>
          <w:tab w:val="left" w:pos="851"/>
        </w:tabs>
        <w:overflowPunct w:val="0"/>
        <w:spacing w:after="0" w:line="360" w:lineRule="auto"/>
        <w:ind w:firstLine="567"/>
        <w:jc w:val="both"/>
        <w:rPr>
          <w:rFonts w:ascii="Helvetica" w:eastAsia="Arial" w:hAnsi="Helvetica" w:cs="Helvetica"/>
          <w:color w:val="000000"/>
          <w:sz w:val="20"/>
          <w:szCs w:val="24"/>
          <w:lang w:eastAsia="zh-CN"/>
        </w:rPr>
      </w:pPr>
    </w:p>
    <w:p w14:paraId="7076FB5C" w14:textId="0463FCBC" w:rsidR="00EE3D7A" w:rsidRPr="001F431C" w:rsidRDefault="00EE3D7A" w:rsidP="001F431C">
      <w:pPr>
        <w:tabs>
          <w:tab w:val="left" w:pos="851"/>
        </w:tabs>
        <w:overflowPunct w:val="0"/>
        <w:spacing w:after="0" w:line="360" w:lineRule="auto"/>
        <w:ind w:firstLine="567"/>
        <w:jc w:val="both"/>
        <w:rPr>
          <w:rFonts w:ascii="Helvetica" w:eastAsia="Arial" w:hAnsi="Helvetica" w:cs="Helvetica"/>
          <w:color w:val="000000"/>
          <w:sz w:val="20"/>
          <w:szCs w:val="24"/>
          <w:lang w:eastAsia="zh-CN"/>
        </w:rPr>
      </w:pPr>
      <w:r w:rsidRPr="001F431C">
        <w:rPr>
          <w:rFonts w:ascii="Helvetica" w:eastAsia="Arial" w:hAnsi="Helvetica" w:cs="Helvetica"/>
          <w:color w:val="000000"/>
          <w:sz w:val="20"/>
          <w:szCs w:val="24"/>
          <w:lang w:eastAsia="zh-CN"/>
        </w:rPr>
        <w:t>3.</w:t>
      </w:r>
      <w:r w:rsidR="001F431C" w:rsidRPr="001F431C">
        <w:rPr>
          <w:rFonts w:ascii="Helvetica" w:eastAsia="Arial" w:hAnsi="Helvetica" w:cs="Helvetica"/>
          <w:color w:val="000000"/>
          <w:sz w:val="20"/>
          <w:szCs w:val="24"/>
          <w:lang w:eastAsia="zh-CN"/>
        </w:rPr>
        <w:t xml:space="preserve"> </w:t>
      </w:r>
      <w:r w:rsidRPr="001F431C">
        <w:rPr>
          <w:rFonts w:ascii="Helvetica" w:eastAsia="Arial" w:hAnsi="Helvetica" w:cs="Helvetica"/>
          <w:color w:val="000000"/>
          <w:sz w:val="20"/>
          <w:szCs w:val="24"/>
          <w:lang w:eastAsia="zh-CN"/>
        </w:rPr>
        <w:t>Farmacinė kompozicija pagal 1 ar 2 punktą, kur kortikosteroido koncentracija 0,025 % (m/m) ar mažesnė, ypač kur kortikosteroido koncentracija yra 0,01 % (m/m) arba mažesnė.</w:t>
      </w:r>
    </w:p>
    <w:p w14:paraId="0AE369AE" w14:textId="77777777" w:rsidR="001F431C" w:rsidRPr="001F431C" w:rsidRDefault="001F431C" w:rsidP="001F431C">
      <w:pPr>
        <w:tabs>
          <w:tab w:val="left" w:pos="851"/>
        </w:tabs>
        <w:overflowPunct w:val="0"/>
        <w:spacing w:after="0" w:line="360" w:lineRule="auto"/>
        <w:ind w:firstLine="567"/>
        <w:jc w:val="both"/>
        <w:rPr>
          <w:rFonts w:ascii="Helvetica" w:eastAsia="Arial" w:hAnsi="Helvetica" w:cs="Helvetica"/>
          <w:color w:val="000000"/>
          <w:sz w:val="20"/>
          <w:szCs w:val="24"/>
          <w:lang w:eastAsia="zh-CN"/>
        </w:rPr>
      </w:pPr>
    </w:p>
    <w:p w14:paraId="1F95DD21" w14:textId="5159E039" w:rsidR="00EE3D7A" w:rsidRPr="001F431C" w:rsidRDefault="00EE3D7A" w:rsidP="001F431C">
      <w:pPr>
        <w:tabs>
          <w:tab w:val="left" w:pos="851"/>
        </w:tabs>
        <w:overflowPunct w:val="0"/>
        <w:spacing w:after="0" w:line="360" w:lineRule="auto"/>
        <w:ind w:firstLine="567"/>
        <w:jc w:val="both"/>
        <w:rPr>
          <w:rFonts w:ascii="Helvetica" w:eastAsia="Arial" w:hAnsi="Helvetica" w:cs="Helvetica"/>
          <w:color w:val="000000"/>
          <w:spacing w:val="2"/>
          <w:sz w:val="20"/>
          <w:szCs w:val="24"/>
          <w:lang w:eastAsia="zh-CN"/>
        </w:rPr>
      </w:pPr>
      <w:r w:rsidRPr="001F431C">
        <w:rPr>
          <w:rFonts w:ascii="Helvetica" w:eastAsia="Arial" w:hAnsi="Helvetica" w:cs="Helvetica"/>
          <w:color w:val="000000"/>
          <w:sz w:val="20"/>
          <w:szCs w:val="24"/>
          <w:lang w:eastAsia="zh-CN"/>
        </w:rPr>
        <w:t>4.</w:t>
      </w:r>
      <w:r w:rsidR="001F431C" w:rsidRPr="001F431C">
        <w:rPr>
          <w:rFonts w:ascii="Helvetica" w:eastAsia="Arial" w:hAnsi="Helvetica" w:cs="Helvetica"/>
          <w:color w:val="000000"/>
          <w:sz w:val="20"/>
          <w:szCs w:val="24"/>
          <w:lang w:eastAsia="zh-CN"/>
        </w:rPr>
        <w:t xml:space="preserve"> </w:t>
      </w:r>
      <w:r w:rsidRPr="001F431C">
        <w:rPr>
          <w:rFonts w:ascii="Helvetica" w:eastAsia="Arial" w:hAnsi="Helvetica" w:cs="Helvetica"/>
          <w:color w:val="000000"/>
          <w:spacing w:val="2"/>
          <w:sz w:val="20"/>
          <w:szCs w:val="24"/>
          <w:lang w:eastAsia="zh-CN"/>
        </w:rPr>
        <w:t>Farmacinė kompozicija pagal bet kurį iš 1–3 punktų, kur skysto aliejaus komponento koncentracija yra nuo 1,75 iki 2,75 karto didesnė, nei reikia, kad kompozicijoje esantis kortikosteroido kiekis visiškai ištirptų 22 °C ± 2 °C temperatūroje.</w:t>
      </w:r>
    </w:p>
    <w:p w14:paraId="7FFBC465" w14:textId="77777777" w:rsidR="001F431C" w:rsidRPr="001F431C" w:rsidRDefault="001F431C" w:rsidP="001F431C">
      <w:pPr>
        <w:tabs>
          <w:tab w:val="left" w:pos="851"/>
        </w:tabs>
        <w:overflowPunct w:val="0"/>
        <w:spacing w:after="0" w:line="360" w:lineRule="auto"/>
        <w:ind w:firstLine="567"/>
        <w:jc w:val="both"/>
        <w:rPr>
          <w:rFonts w:ascii="Helvetica" w:eastAsia="Arial" w:hAnsi="Helvetica" w:cs="Helvetica"/>
          <w:color w:val="000000"/>
          <w:spacing w:val="2"/>
          <w:sz w:val="20"/>
          <w:szCs w:val="24"/>
          <w:lang w:eastAsia="zh-CN"/>
        </w:rPr>
      </w:pPr>
    </w:p>
    <w:p w14:paraId="20E62A24" w14:textId="1E38D150" w:rsidR="001F431C" w:rsidRPr="001F431C" w:rsidRDefault="00EE3D7A" w:rsidP="001F431C">
      <w:pPr>
        <w:tabs>
          <w:tab w:val="left" w:pos="851"/>
        </w:tabs>
        <w:overflowPunct w:val="0"/>
        <w:spacing w:after="0" w:line="360" w:lineRule="auto"/>
        <w:ind w:firstLine="567"/>
        <w:jc w:val="both"/>
        <w:rPr>
          <w:rFonts w:ascii="Helvetica" w:eastAsia="Arial" w:hAnsi="Helvetica" w:cs="Helvetica"/>
          <w:color w:val="000000"/>
          <w:sz w:val="20"/>
          <w:szCs w:val="24"/>
          <w:lang w:eastAsia="zh-CN"/>
        </w:rPr>
      </w:pPr>
      <w:r w:rsidRPr="001F431C">
        <w:rPr>
          <w:rFonts w:ascii="Helvetica" w:eastAsia="Arial" w:hAnsi="Helvetica" w:cs="Helvetica"/>
          <w:color w:val="000000"/>
          <w:sz w:val="20"/>
          <w:szCs w:val="24"/>
          <w:lang w:eastAsia="zh-CN"/>
        </w:rPr>
        <w:t>5.</w:t>
      </w:r>
      <w:r w:rsidR="001F431C" w:rsidRPr="001F431C">
        <w:rPr>
          <w:rFonts w:ascii="Helvetica" w:eastAsia="Arial" w:hAnsi="Helvetica" w:cs="Helvetica"/>
          <w:color w:val="000000"/>
          <w:sz w:val="20"/>
          <w:szCs w:val="24"/>
          <w:lang w:eastAsia="zh-CN"/>
        </w:rPr>
        <w:t xml:space="preserve"> </w:t>
      </w:r>
      <w:r w:rsidRPr="001F431C">
        <w:rPr>
          <w:rFonts w:ascii="Helvetica" w:eastAsia="Arial" w:hAnsi="Helvetica" w:cs="Helvetica"/>
          <w:color w:val="000000"/>
          <w:sz w:val="20"/>
          <w:szCs w:val="24"/>
          <w:lang w:eastAsia="zh-CN"/>
        </w:rPr>
        <w:t>Farmacinė kompozicija pagal bet kurį iš 1–4 punktų, kur dikarboksirūgšties esterio koncentracija skystame aliejaus komponente yra mažiausiai 30 % skysto aliejaus komponento koncentracijos kompozicijoje,</w:t>
      </w:r>
    </w:p>
    <w:p w14:paraId="37EC8C09" w14:textId="77777777" w:rsidR="001F431C" w:rsidRPr="001F431C" w:rsidRDefault="00EE3D7A" w:rsidP="001F431C">
      <w:pPr>
        <w:tabs>
          <w:tab w:val="left" w:pos="851"/>
        </w:tabs>
        <w:overflowPunct w:val="0"/>
        <w:spacing w:after="0" w:line="360" w:lineRule="auto"/>
        <w:jc w:val="both"/>
        <w:rPr>
          <w:rFonts w:ascii="Helvetica" w:eastAsia="Arial" w:hAnsi="Helvetica" w:cs="Helvetica"/>
          <w:color w:val="000000"/>
          <w:spacing w:val="2"/>
          <w:sz w:val="20"/>
          <w:szCs w:val="24"/>
          <w:lang w:eastAsia="zh-CN"/>
        </w:rPr>
      </w:pPr>
      <w:r w:rsidRPr="001F431C">
        <w:rPr>
          <w:rFonts w:ascii="Helvetica" w:eastAsia="Arial" w:hAnsi="Helvetica" w:cs="Helvetica"/>
          <w:color w:val="000000"/>
          <w:spacing w:val="2"/>
          <w:sz w:val="20"/>
          <w:szCs w:val="24"/>
          <w:lang w:eastAsia="zh-CN"/>
        </w:rPr>
        <w:t>ypač kur dikarboksirūgšties esterio koncentracija skystame aliejaus komponente yra mažiausiai 50 % skysto aliejaus komponento koncentracijos kompozicijoje,</w:t>
      </w:r>
    </w:p>
    <w:p w14:paraId="08C50F29" w14:textId="77777777" w:rsidR="001F431C" w:rsidRPr="001F431C" w:rsidRDefault="00EE3D7A" w:rsidP="001F431C">
      <w:pPr>
        <w:tabs>
          <w:tab w:val="left" w:pos="851"/>
        </w:tabs>
        <w:overflowPunct w:val="0"/>
        <w:spacing w:after="0" w:line="360" w:lineRule="auto"/>
        <w:jc w:val="both"/>
        <w:rPr>
          <w:rFonts w:ascii="Helvetica" w:eastAsia="Arial" w:hAnsi="Helvetica" w:cs="Helvetica"/>
          <w:color w:val="000000"/>
          <w:spacing w:val="2"/>
          <w:sz w:val="20"/>
          <w:szCs w:val="24"/>
          <w:lang w:eastAsia="zh-CN"/>
        </w:rPr>
      </w:pPr>
      <w:r w:rsidRPr="001F431C">
        <w:rPr>
          <w:rFonts w:ascii="Helvetica" w:eastAsia="Arial" w:hAnsi="Helvetica" w:cs="Helvetica"/>
          <w:color w:val="000000"/>
          <w:spacing w:val="2"/>
          <w:sz w:val="20"/>
          <w:szCs w:val="24"/>
          <w:lang w:eastAsia="zh-CN"/>
        </w:rPr>
        <w:t>ypač kur dikarboksirūgšties esterio koncentracija skystame aliejaus komponente yra mažiausiai 70 % skysto aliejaus komponento koncentracijos kompozicijoje,</w:t>
      </w:r>
    </w:p>
    <w:p w14:paraId="4DDD8107" w14:textId="77777777" w:rsidR="001F431C" w:rsidRPr="001F431C" w:rsidRDefault="00EE3D7A" w:rsidP="001F431C">
      <w:pPr>
        <w:tabs>
          <w:tab w:val="left" w:pos="851"/>
        </w:tabs>
        <w:overflowPunct w:val="0"/>
        <w:spacing w:after="0" w:line="360" w:lineRule="auto"/>
        <w:jc w:val="both"/>
        <w:rPr>
          <w:rFonts w:ascii="Helvetica" w:eastAsia="Arial" w:hAnsi="Helvetica" w:cs="Helvetica"/>
          <w:color w:val="000000"/>
          <w:spacing w:val="2"/>
          <w:sz w:val="20"/>
          <w:szCs w:val="24"/>
          <w:lang w:eastAsia="zh-CN"/>
        </w:rPr>
      </w:pPr>
      <w:r w:rsidRPr="001F431C">
        <w:rPr>
          <w:rFonts w:ascii="Helvetica" w:eastAsia="Arial" w:hAnsi="Helvetica" w:cs="Helvetica"/>
          <w:color w:val="000000"/>
          <w:spacing w:val="2"/>
          <w:sz w:val="20"/>
          <w:szCs w:val="24"/>
          <w:lang w:eastAsia="zh-CN"/>
        </w:rPr>
        <w:t>ypač kur dikarboksirūgšties esterio koncentracija skystame aliejaus komponente yra mažiausiai 90 % skysto aliejaus komponento koncentracijos kompozicijoje,</w:t>
      </w:r>
    </w:p>
    <w:p w14:paraId="0FEEB678" w14:textId="78AA40C9" w:rsidR="00EE3D7A" w:rsidRPr="001F431C" w:rsidRDefault="00EE3D7A" w:rsidP="001F431C">
      <w:pPr>
        <w:tabs>
          <w:tab w:val="left" w:pos="851"/>
        </w:tabs>
        <w:overflowPunct w:val="0"/>
        <w:spacing w:after="0" w:line="360" w:lineRule="auto"/>
        <w:jc w:val="both"/>
        <w:rPr>
          <w:rFonts w:ascii="Helvetica" w:eastAsia="Arial" w:hAnsi="Helvetica" w:cs="Helvetica"/>
          <w:color w:val="000000"/>
          <w:sz w:val="20"/>
          <w:szCs w:val="24"/>
          <w:lang w:eastAsia="zh-CN"/>
        </w:rPr>
      </w:pPr>
      <w:r w:rsidRPr="001F431C">
        <w:rPr>
          <w:rFonts w:ascii="Helvetica" w:eastAsia="Arial" w:hAnsi="Helvetica" w:cs="Helvetica"/>
          <w:color w:val="000000"/>
          <w:sz w:val="20"/>
          <w:szCs w:val="24"/>
          <w:lang w:eastAsia="zh-CN"/>
        </w:rPr>
        <w:t>ypač kur dikarboksirūgšties esterio koncentracija skystame aliejaus komponente yra 100 % skysto aliejaus komponento koncentracijos kompozicijoje.</w:t>
      </w:r>
    </w:p>
    <w:p w14:paraId="36846704" w14:textId="77777777" w:rsidR="001F431C" w:rsidRPr="001F431C" w:rsidRDefault="001F431C" w:rsidP="001F431C">
      <w:pPr>
        <w:tabs>
          <w:tab w:val="left" w:pos="851"/>
        </w:tabs>
        <w:overflowPunct w:val="0"/>
        <w:spacing w:after="0" w:line="360" w:lineRule="auto"/>
        <w:jc w:val="both"/>
        <w:rPr>
          <w:rFonts w:ascii="Helvetica" w:eastAsia="Arial" w:hAnsi="Helvetica" w:cs="Helvetica"/>
          <w:color w:val="000000"/>
          <w:sz w:val="20"/>
          <w:szCs w:val="24"/>
          <w:lang w:eastAsia="zh-CN"/>
        </w:rPr>
      </w:pPr>
    </w:p>
    <w:p w14:paraId="53DAD72F" w14:textId="1070D202" w:rsidR="00EE3D7A" w:rsidRPr="001F431C" w:rsidRDefault="00EE3D7A" w:rsidP="001F431C">
      <w:pPr>
        <w:tabs>
          <w:tab w:val="left" w:pos="851"/>
        </w:tabs>
        <w:overflowPunct w:val="0"/>
        <w:spacing w:after="0" w:line="360" w:lineRule="auto"/>
        <w:ind w:firstLine="567"/>
        <w:jc w:val="both"/>
        <w:rPr>
          <w:rFonts w:ascii="Helvetica" w:eastAsia="Arial" w:hAnsi="Helvetica" w:cs="Helvetica"/>
          <w:color w:val="000000"/>
          <w:sz w:val="20"/>
          <w:szCs w:val="24"/>
          <w:lang w:eastAsia="zh-CN"/>
        </w:rPr>
      </w:pPr>
      <w:r w:rsidRPr="001F431C">
        <w:rPr>
          <w:rFonts w:ascii="Helvetica" w:eastAsia="Arial" w:hAnsi="Helvetica" w:cs="Helvetica"/>
          <w:color w:val="000000"/>
          <w:sz w:val="20"/>
          <w:szCs w:val="24"/>
          <w:lang w:eastAsia="zh-CN"/>
        </w:rPr>
        <w:t>6.</w:t>
      </w:r>
      <w:r w:rsidR="001F431C" w:rsidRPr="001F431C">
        <w:rPr>
          <w:rFonts w:ascii="Helvetica" w:eastAsia="Arial" w:hAnsi="Helvetica" w:cs="Helvetica"/>
          <w:color w:val="000000"/>
          <w:sz w:val="20"/>
          <w:szCs w:val="24"/>
          <w:lang w:eastAsia="zh-CN"/>
        </w:rPr>
        <w:t xml:space="preserve"> </w:t>
      </w:r>
      <w:r w:rsidRPr="001F431C">
        <w:rPr>
          <w:rFonts w:ascii="Helvetica" w:eastAsia="Arial" w:hAnsi="Helvetica" w:cs="Helvetica"/>
          <w:color w:val="000000"/>
          <w:sz w:val="20"/>
          <w:szCs w:val="24"/>
          <w:lang w:eastAsia="zh-CN"/>
        </w:rPr>
        <w:t>Farmacinė kompozicija pagal bet kurį iš 1–5 punktų, kur skysto aliejaus komponentą apima dietilo sebakatas.</w:t>
      </w:r>
    </w:p>
    <w:p w14:paraId="53354A20" w14:textId="77777777" w:rsidR="001F431C" w:rsidRPr="001F431C" w:rsidRDefault="001F431C" w:rsidP="001F431C">
      <w:pPr>
        <w:tabs>
          <w:tab w:val="left" w:pos="851"/>
        </w:tabs>
        <w:overflowPunct w:val="0"/>
        <w:spacing w:after="0" w:line="360" w:lineRule="auto"/>
        <w:ind w:firstLine="567"/>
        <w:jc w:val="both"/>
        <w:rPr>
          <w:rFonts w:ascii="Helvetica" w:eastAsia="Arial" w:hAnsi="Helvetica" w:cs="Helvetica"/>
          <w:color w:val="000000"/>
          <w:sz w:val="20"/>
          <w:szCs w:val="24"/>
          <w:lang w:eastAsia="zh-CN"/>
        </w:rPr>
      </w:pPr>
    </w:p>
    <w:p w14:paraId="0D7E0BC1" w14:textId="3E699EB1" w:rsidR="00EE3D7A" w:rsidRPr="001F431C" w:rsidRDefault="00EE3D7A" w:rsidP="001F431C">
      <w:pPr>
        <w:tabs>
          <w:tab w:val="left" w:pos="851"/>
        </w:tabs>
        <w:overflowPunct w:val="0"/>
        <w:spacing w:after="0" w:line="360" w:lineRule="auto"/>
        <w:ind w:firstLine="567"/>
        <w:jc w:val="both"/>
        <w:rPr>
          <w:rFonts w:ascii="Helvetica" w:eastAsia="Arial" w:hAnsi="Helvetica" w:cs="Helvetica"/>
          <w:color w:val="000000"/>
          <w:sz w:val="20"/>
          <w:szCs w:val="24"/>
          <w:lang w:eastAsia="zh-CN"/>
        </w:rPr>
      </w:pPr>
      <w:r w:rsidRPr="001F431C">
        <w:rPr>
          <w:rFonts w:ascii="Helvetica" w:eastAsia="Arial" w:hAnsi="Helvetica" w:cs="Helvetica"/>
          <w:color w:val="000000"/>
          <w:sz w:val="20"/>
          <w:szCs w:val="24"/>
          <w:lang w:eastAsia="zh-CN"/>
        </w:rPr>
        <w:t>7.</w:t>
      </w:r>
      <w:r w:rsidR="001F431C" w:rsidRPr="001F431C">
        <w:rPr>
          <w:rFonts w:ascii="Helvetica" w:eastAsia="Arial" w:hAnsi="Helvetica" w:cs="Helvetica"/>
          <w:color w:val="000000"/>
          <w:sz w:val="20"/>
          <w:szCs w:val="24"/>
          <w:lang w:eastAsia="zh-CN"/>
        </w:rPr>
        <w:t xml:space="preserve"> </w:t>
      </w:r>
      <w:r w:rsidRPr="001F431C">
        <w:rPr>
          <w:rFonts w:ascii="Helvetica" w:eastAsia="Arial" w:hAnsi="Helvetica" w:cs="Helvetica"/>
          <w:color w:val="000000"/>
          <w:sz w:val="20"/>
          <w:szCs w:val="24"/>
          <w:lang w:eastAsia="zh-CN"/>
        </w:rPr>
        <w:t>Farmacinė kompozicija pagal bet kurį iš 1–6 punktų, kur skystą aliejaus komponentą papildomai apima monokarboksirūgšties esteris, parinktas iš grupės, susidedančios iš izopropilo miristato, izopropilo palmitato ir benzilformiato, ypač kur monokarboksirūgšties esteris yra izopropilo miristatas.</w:t>
      </w:r>
    </w:p>
    <w:p w14:paraId="74F9C9CF" w14:textId="77777777" w:rsidR="001F431C" w:rsidRPr="001F431C" w:rsidRDefault="001F431C" w:rsidP="001F431C">
      <w:pPr>
        <w:tabs>
          <w:tab w:val="left" w:pos="851"/>
        </w:tabs>
        <w:overflowPunct w:val="0"/>
        <w:spacing w:after="0" w:line="360" w:lineRule="auto"/>
        <w:ind w:firstLine="567"/>
        <w:jc w:val="both"/>
        <w:rPr>
          <w:rFonts w:ascii="Helvetica" w:eastAsia="Arial" w:hAnsi="Helvetica" w:cs="Helvetica"/>
          <w:color w:val="000000"/>
          <w:sz w:val="20"/>
          <w:szCs w:val="24"/>
          <w:lang w:eastAsia="zh-CN"/>
        </w:rPr>
      </w:pPr>
    </w:p>
    <w:p w14:paraId="3795B13F" w14:textId="2DBFFE6A" w:rsidR="00EE3D7A" w:rsidRPr="001F431C" w:rsidRDefault="00EE3D7A" w:rsidP="001F431C">
      <w:pPr>
        <w:tabs>
          <w:tab w:val="left" w:pos="851"/>
        </w:tabs>
        <w:overflowPunct w:val="0"/>
        <w:spacing w:after="0" w:line="360" w:lineRule="auto"/>
        <w:ind w:firstLine="567"/>
        <w:jc w:val="both"/>
        <w:rPr>
          <w:rFonts w:ascii="Helvetica" w:eastAsia="Arial" w:hAnsi="Helvetica" w:cs="Helvetica"/>
          <w:color w:val="000000"/>
          <w:sz w:val="20"/>
          <w:szCs w:val="24"/>
          <w:lang w:eastAsia="zh-CN"/>
        </w:rPr>
      </w:pPr>
      <w:r w:rsidRPr="001F431C">
        <w:rPr>
          <w:rFonts w:ascii="Helvetica" w:eastAsia="Arial" w:hAnsi="Helvetica" w:cs="Helvetica"/>
          <w:color w:val="000000"/>
          <w:sz w:val="20"/>
          <w:szCs w:val="24"/>
          <w:lang w:eastAsia="zh-CN"/>
        </w:rPr>
        <w:t>8.</w:t>
      </w:r>
      <w:r w:rsidR="001F431C" w:rsidRPr="001F431C">
        <w:rPr>
          <w:rFonts w:ascii="Helvetica" w:eastAsia="Arial" w:hAnsi="Helvetica" w:cs="Helvetica"/>
          <w:color w:val="000000"/>
          <w:sz w:val="20"/>
          <w:szCs w:val="24"/>
          <w:lang w:eastAsia="zh-CN"/>
        </w:rPr>
        <w:t xml:space="preserve"> </w:t>
      </w:r>
      <w:r w:rsidRPr="001F431C">
        <w:rPr>
          <w:rFonts w:ascii="Helvetica" w:eastAsia="Arial" w:hAnsi="Helvetica" w:cs="Helvetica"/>
          <w:color w:val="000000"/>
          <w:sz w:val="20"/>
          <w:szCs w:val="24"/>
          <w:lang w:eastAsia="zh-CN"/>
        </w:rPr>
        <w:t>Farmacinė kompozicija pagal 1 punktą, kur skystą aliejaus komponentą apima dietilo sebakatas ir izopropilo miristatas.</w:t>
      </w:r>
    </w:p>
    <w:p w14:paraId="398FF7DC" w14:textId="77777777" w:rsidR="001F431C" w:rsidRPr="001F431C" w:rsidRDefault="001F431C" w:rsidP="001F431C">
      <w:pPr>
        <w:tabs>
          <w:tab w:val="left" w:pos="851"/>
        </w:tabs>
        <w:overflowPunct w:val="0"/>
        <w:spacing w:after="0" w:line="360" w:lineRule="auto"/>
        <w:ind w:firstLine="567"/>
        <w:jc w:val="both"/>
        <w:rPr>
          <w:rFonts w:ascii="Helvetica" w:eastAsia="Arial" w:hAnsi="Helvetica" w:cs="Helvetica"/>
          <w:color w:val="000000"/>
          <w:sz w:val="20"/>
          <w:szCs w:val="24"/>
          <w:lang w:eastAsia="zh-CN"/>
        </w:rPr>
      </w:pPr>
    </w:p>
    <w:p w14:paraId="04BD9854" w14:textId="6324741C" w:rsidR="00EE3D7A" w:rsidRPr="001F431C" w:rsidRDefault="00EE3D7A" w:rsidP="001F431C">
      <w:pPr>
        <w:tabs>
          <w:tab w:val="left" w:pos="851"/>
        </w:tabs>
        <w:overflowPunct w:val="0"/>
        <w:spacing w:after="0" w:line="360" w:lineRule="auto"/>
        <w:ind w:firstLine="567"/>
        <w:jc w:val="both"/>
        <w:rPr>
          <w:rFonts w:ascii="Helvetica" w:eastAsia="Arial" w:hAnsi="Helvetica" w:cs="Helvetica"/>
          <w:color w:val="000000"/>
          <w:sz w:val="20"/>
          <w:szCs w:val="24"/>
          <w:lang w:eastAsia="zh-CN"/>
        </w:rPr>
      </w:pPr>
      <w:r w:rsidRPr="001F431C">
        <w:rPr>
          <w:rFonts w:ascii="Helvetica" w:eastAsia="Arial" w:hAnsi="Helvetica" w:cs="Helvetica"/>
          <w:color w:val="000000"/>
          <w:sz w:val="20"/>
          <w:szCs w:val="24"/>
          <w:lang w:eastAsia="zh-CN"/>
        </w:rPr>
        <w:lastRenderedPageBreak/>
        <w:t>9.</w:t>
      </w:r>
      <w:r w:rsidR="001F431C" w:rsidRPr="001F431C">
        <w:rPr>
          <w:rFonts w:ascii="Helvetica" w:eastAsia="Arial" w:hAnsi="Helvetica" w:cs="Helvetica"/>
          <w:color w:val="000000"/>
          <w:sz w:val="20"/>
          <w:szCs w:val="24"/>
          <w:lang w:eastAsia="zh-CN"/>
        </w:rPr>
        <w:t xml:space="preserve"> </w:t>
      </w:r>
      <w:r w:rsidRPr="001F431C">
        <w:rPr>
          <w:rFonts w:ascii="Helvetica" w:eastAsia="Arial" w:hAnsi="Helvetica" w:cs="Helvetica"/>
          <w:color w:val="000000"/>
          <w:sz w:val="20"/>
          <w:szCs w:val="24"/>
          <w:lang w:eastAsia="zh-CN"/>
        </w:rPr>
        <w:t>Farmacinė kompozicija pagal bet kurį iš 1–8 punktų, kur skysto aliejaus komponentą apima mineralinė alyva arba lengvoji mineralinė alyva.</w:t>
      </w:r>
    </w:p>
    <w:p w14:paraId="08873110" w14:textId="77777777" w:rsidR="001F431C" w:rsidRPr="001F431C" w:rsidRDefault="001F431C" w:rsidP="001F431C">
      <w:pPr>
        <w:tabs>
          <w:tab w:val="left" w:pos="851"/>
        </w:tabs>
        <w:overflowPunct w:val="0"/>
        <w:spacing w:after="0" w:line="360" w:lineRule="auto"/>
        <w:ind w:firstLine="567"/>
        <w:jc w:val="both"/>
        <w:rPr>
          <w:rFonts w:ascii="Helvetica" w:eastAsia="Arial" w:hAnsi="Helvetica" w:cs="Helvetica"/>
          <w:color w:val="000000"/>
          <w:sz w:val="20"/>
          <w:szCs w:val="24"/>
          <w:lang w:eastAsia="zh-CN"/>
        </w:rPr>
      </w:pPr>
    </w:p>
    <w:p w14:paraId="78898B34" w14:textId="4571F2F3" w:rsidR="00EE3D7A" w:rsidRPr="001F431C" w:rsidRDefault="00EE3D7A" w:rsidP="001F431C">
      <w:pPr>
        <w:tabs>
          <w:tab w:val="left" w:pos="851"/>
        </w:tabs>
        <w:overflowPunct w:val="0"/>
        <w:spacing w:after="0" w:line="360" w:lineRule="auto"/>
        <w:ind w:firstLine="567"/>
        <w:jc w:val="both"/>
        <w:rPr>
          <w:rFonts w:ascii="Helvetica" w:eastAsia="Arial" w:hAnsi="Helvetica" w:cs="Helvetica"/>
          <w:color w:val="000000"/>
          <w:sz w:val="20"/>
          <w:szCs w:val="24"/>
          <w:lang w:eastAsia="zh-CN"/>
        </w:rPr>
      </w:pPr>
      <w:r w:rsidRPr="001F431C">
        <w:rPr>
          <w:rFonts w:ascii="Helvetica" w:eastAsia="Arial" w:hAnsi="Helvetica" w:cs="Helvetica"/>
          <w:color w:val="000000"/>
          <w:sz w:val="20"/>
          <w:szCs w:val="24"/>
          <w:lang w:eastAsia="zh-CN"/>
        </w:rPr>
        <w:t>10.</w:t>
      </w:r>
      <w:r w:rsidR="001F431C" w:rsidRPr="001F431C">
        <w:rPr>
          <w:rFonts w:ascii="Helvetica" w:eastAsia="Arial" w:hAnsi="Helvetica" w:cs="Helvetica"/>
          <w:color w:val="000000"/>
          <w:sz w:val="20"/>
          <w:szCs w:val="24"/>
          <w:lang w:eastAsia="zh-CN"/>
        </w:rPr>
        <w:t xml:space="preserve"> </w:t>
      </w:r>
      <w:r w:rsidRPr="001F431C">
        <w:rPr>
          <w:rFonts w:ascii="Helvetica" w:eastAsia="Arial" w:hAnsi="Helvetica" w:cs="Helvetica"/>
          <w:color w:val="000000"/>
          <w:sz w:val="20"/>
          <w:szCs w:val="24"/>
          <w:lang w:eastAsia="zh-CN"/>
        </w:rPr>
        <w:t>Farmacinė kompozicija pagal bet kurį iš 1–9 punktų, kur kortikosteroidas yra halobetazolio propionatas.</w:t>
      </w:r>
    </w:p>
    <w:p w14:paraId="3F8240B3" w14:textId="77777777" w:rsidR="001F431C" w:rsidRPr="001F431C" w:rsidRDefault="001F431C" w:rsidP="001F431C">
      <w:pPr>
        <w:tabs>
          <w:tab w:val="left" w:pos="851"/>
        </w:tabs>
        <w:overflowPunct w:val="0"/>
        <w:spacing w:after="0" w:line="360" w:lineRule="auto"/>
        <w:ind w:firstLine="567"/>
        <w:jc w:val="both"/>
        <w:rPr>
          <w:rFonts w:ascii="Helvetica" w:eastAsia="Arial" w:hAnsi="Helvetica" w:cs="Helvetica"/>
          <w:color w:val="000000"/>
          <w:sz w:val="20"/>
          <w:szCs w:val="24"/>
          <w:lang w:eastAsia="zh-CN"/>
        </w:rPr>
      </w:pPr>
    </w:p>
    <w:p w14:paraId="4FAE4F0A" w14:textId="02F8E680" w:rsidR="00EE3D7A" w:rsidRPr="001F431C" w:rsidRDefault="00EE3D7A" w:rsidP="001F431C">
      <w:pPr>
        <w:tabs>
          <w:tab w:val="left" w:pos="851"/>
        </w:tabs>
        <w:overflowPunct w:val="0"/>
        <w:spacing w:after="0" w:line="360" w:lineRule="auto"/>
        <w:ind w:firstLine="567"/>
        <w:jc w:val="both"/>
        <w:rPr>
          <w:rFonts w:ascii="Helvetica" w:eastAsia="Arial" w:hAnsi="Helvetica" w:cs="Helvetica"/>
          <w:color w:val="000000"/>
          <w:sz w:val="20"/>
          <w:szCs w:val="24"/>
          <w:lang w:eastAsia="zh-CN"/>
        </w:rPr>
      </w:pPr>
      <w:r w:rsidRPr="001F431C">
        <w:rPr>
          <w:rFonts w:ascii="Helvetica" w:eastAsia="Arial" w:hAnsi="Helvetica" w:cs="Helvetica"/>
          <w:color w:val="000000"/>
          <w:sz w:val="20"/>
          <w:szCs w:val="24"/>
          <w:lang w:eastAsia="zh-CN"/>
        </w:rPr>
        <w:t>11.</w:t>
      </w:r>
      <w:r w:rsidR="001F431C" w:rsidRPr="001F431C">
        <w:rPr>
          <w:rFonts w:ascii="Helvetica" w:eastAsia="Arial" w:hAnsi="Helvetica" w:cs="Helvetica"/>
          <w:color w:val="000000"/>
          <w:sz w:val="20"/>
          <w:szCs w:val="24"/>
          <w:lang w:eastAsia="zh-CN"/>
        </w:rPr>
        <w:t xml:space="preserve"> </w:t>
      </w:r>
      <w:r w:rsidRPr="001F431C">
        <w:rPr>
          <w:rFonts w:ascii="Helvetica" w:eastAsia="Arial" w:hAnsi="Helvetica" w:cs="Helvetica"/>
          <w:color w:val="000000"/>
          <w:sz w:val="20"/>
          <w:szCs w:val="24"/>
          <w:lang w:eastAsia="zh-CN"/>
        </w:rPr>
        <w:t>Farmacinė kompozicija pagal 10 punktą, kur halobetazolio propionato koncentracija yra apie 0,035 % (m/m).</w:t>
      </w:r>
    </w:p>
    <w:p w14:paraId="21AF7D51" w14:textId="77777777" w:rsidR="001F431C" w:rsidRPr="001F431C" w:rsidRDefault="001F431C" w:rsidP="001F431C">
      <w:pPr>
        <w:tabs>
          <w:tab w:val="left" w:pos="851"/>
        </w:tabs>
        <w:overflowPunct w:val="0"/>
        <w:spacing w:after="0" w:line="360" w:lineRule="auto"/>
        <w:ind w:firstLine="567"/>
        <w:jc w:val="both"/>
        <w:rPr>
          <w:rFonts w:ascii="Helvetica" w:eastAsia="Arial" w:hAnsi="Helvetica" w:cs="Helvetica"/>
          <w:color w:val="000000"/>
          <w:sz w:val="20"/>
          <w:szCs w:val="24"/>
          <w:lang w:eastAsia="zh-CN"/>
        </w:rPr>
      </w:pPr>
    </w:p>
    <w:p w14:paraId="6D1B03ED" w14:textId="64674479" w:rsidR="00EE3D7A" w:rsidRPr="001F431C" w:rsidRDefault="00EE3D7A" w:rsidP="001F431C">
      <w:pPr>
        <w:tabs>
          <w:tab w:val="left" w:pos="851"/>
        </w:tabs>
        <w:overflowPunct w:val="0"/>
        <w:spacing w:after="0" w:line="360" w:lineRule="auto"/>
        <w:ind w:firstLine="567"/>
        <w:jc w:val="both"/>
        <w:rPr>
          <w:rFonts w:ascii="Helvetica" w:eastAsia="Arial" w:hAnsi="Helvetica" w:cs="Helvetica"/>
          <w:color w:val="000000"/>
          <w:sz w:val="20"/>
          <w:szCs w:val="24"/>
          <w:lang w:eastAsia="zh-CN"/>
        </w:rPr>
      </w:pPr>
      <w:r w:rsidRPr="001F431C">
        <w:rPr>
          <w:rFonts w:ascii="Helvetica" w:eastAsia="Arial" w:hAnsi="Helvetica" w:cs="Helvetica"/>
          <w:color w:val="000000"/>
          <w:sz w:val="20"/>
          <w:szCs w:val="24"/>
          <w:lang w:eastAsia="zh-CN"/>
        </w:rPr>
        <w:t>12.</w:t>
      </w:r>
      <w:r w:rsidR="001F431C" w:rsidRPr="001F431C">
        <w:rPr>
          <w:rFonts w:ascii="Helvetica" w:eastAsia="Arial" w:hAnsi="Helvetica" w:cs="Helvetica"/>
          <w:color w:val="000000"/>
          <w:sz w:val="20"/>
          <w:szCs w:val="24"/>
          <w:lang w:eastAsia="zh-CN"/>
        </w:rPr>
        <w:t xml:space="preserve"> </w:t>
      </w:r>
      <w:r w:rsidRPr="001F431C">
        <w:rPr>
          <w:rFonts w:ascii="Helvetica" w:eastAsia="Arial" w:hAnsi="Helvetica" w:cs="Helvetica"/>
          <w:color w:val="000000"/>
          <w:sz w:val="20"/>
          <w:szCs w:val="24"/>
          <w:lang w:eastAsia="zh-CN"/>
        </w:rPr>
        <w:t>Farmacinė kompozicija pagal bet kurį iš 1–11 punktų, skirta naudoti gydant odos sutrikimą, tinkamą gydyti nurodytos farmacinės kompozicijos vietiniu kortikosteroidu, patepant odą tokiu kiekiu, kuris veiksmingai sumažins sutrikimo požymius ar simptomus.</w:t>
      </w:r>
    </w:p>
    <w:p w14:paraId="68BAC1B4" w14:textId="77777777" w:rsidR="001F431C" w:rsidRPr="001F431C" w:rsidRDefault="001F431C" w:rsidP="001F431C">
      <w:pPr>
        <w:tabs>
          <w:tab w:val="left" w:pos="851"/>
        </w:tabs>
        <w:overflowPunct w:val="0"/>
        <w:spacing w:after="0" w:line="360" w:lineRule="auto"/>
        <w:ind w:firstLine="567"/>
        <w:jc w:val="both"/>
        <w:rPr>
          <w:rFonts w:ascii="Helvetica" w:eastAsia="Arial" w:hAnsi="Helvetica" w:cs="Helvetica"/>
          <w:color w:val="000000"/>
          <w:sz w:val="20"/>
          <w:szCs w:val="24"/>
          <w:lang w:eastAsia="zh-CN"/>
        </w:rPr>
      </w:pPr>
    </w:p>
    <w:p w14:paraId="40729E5F" w14:textId="5C25AC23" w:rsidR="00EE3D7A" w:rsidRPr="001F431C" w:rsidRDefault="00EE3D7A" w:rsidP="001F431C">
      <w:pPr>
        <w:tabs>
          <w:tab w:val="left" w:pos="851"/>
        </w:tabs>
        <w:overflowPunct w:val="0"/>
        <w:spacing w:after="0" w:line="360" w:lineRule="auto"/>
        <w:ind w:firstLine="567"/>
        <w:jc w:val="both"/>
        <w:rPr>
          <w:rFonts w:ascii="Helvetica" w:eastAsia="Arial" w:hAnsi="Helvetica" w:cs="Helvetica"/>
          <w:color w:val="000000"/>
          <w:sz w:val="20"/>
          <w:szCs w:val="24"/>
          <w:lang w:eastAsia="zh-CN"/>
        </w:rPr>
      </w:pPr>
      <w:r w:rsidRPr="001F431C">
        <w:rPr>
          <w:rFonts w:ascii="Helvetica" w:eastAsia="Arial" w:hAnsi="Helvetica" w:cs="Helvetica"/>
          <w:color w:val="000000"/>
          <w:sz w:val="20"/>
          <w:szCs w:val="24"/>
          <w:lang w:eastAsia="zh-CN"/>
        </w:rPr>
        <w:t>13.</w:t>
      </w:r>
      <w:r w:rsidR="001F431C" w:rsidRPr="001F431C">
        <w:rPr>
          <w:rFonts w:ascii="Helvetica" w:eastAsia="Arial" w:hAnsi="Helvetica" w:cs="Helvetica"/>
          <w:color w:val="000000"/>
          <w:sz w:val="20"/>
          <w:szCs w:val="24"/>
          <w:lang w:eastAsia="zh-CN"/>
        </w:rPr>
        <w:t xml:space="preserve"> </w:t>
      </w:r>
      <w:r w:rsidRPr="001F431C">
        <w:rPr>
          <w:rFonts w:ascii="Helvetica" w:eastAsia="Arial" w:hAnsi="Helvetica" w:cs="Helvetica"/>
          <w:color w:val="000000"/>
          <w:sz w:val="20"/>
          <w:szCs w:val="24"/>
          <w:lang w:eastAsia="zh-CN"/>
        </w:rPr>
        <w:t>Farmacinė kompozicija, skirta naudoti pagal 12 punktą, kur sutrikimas yra psoriazė, atopinis dermatitas, kontaktinis dermatitas, rankų dermatitas, egzema arba nuodingųjų gebenių dermatitas.</w:t>
      </w:r>
    </w:p>
    <w:p w14:paraId="15324ADA" w14:textId="77777777" w:rsidR="00873A49" w:rsidRPr="001F431C" w:rsidRDefault="00873A49" w:rsidP="001F431C">
      <w:pPr>
        <w:spacing w:after="0" w:line="360" w:lineRule="auto"/>
        <w:jc w:val="both"/>
        <w:rPr>
          <w:rFonts w:ascii="Helvetica" w:hAnsi="Helvetica" w:cs="Helvetica"/>
          <w:sz w:val="20"/>
        </w:rPr>
      </w:pPr>
    </w:p>
    <w:sectPr w:rsidR="00873A49" w:rsidRPr="001F431C" w:rsidSect="001F431C">
      <w:pgSz w:w="11906" w:h="16838"/>
      <w:pgMar w:top="1134" w:right="567" w:bottom="567" w:left="1701" w:header="567" w:footer="283"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147D65" w14:textId="77777777" w:rsidR="006D5085" w:rsidRDefault="006D5085" w:rsidP="001F431C">
      <w:pPr>
        <w:spacing w:after="0" w:line="240" w:lineRule="auto"/>
      </w:pPr>
      <w:r>
        <w:separator/>
      </w:r>
    </w:p>
  </w:endnote>
  <w:endnote w:type="continuationSeparator" w:id="0">
    <w:p w14:paraId="6170E642" w14:textId="77777777" w:rsidR="006D5085" w:rsidRDefault="006D5085" w:rsidP="001F4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750DB5" w14:textId="77777777" w:rsidR="006D5085" w:rsidRDefault="006D5085" w:rsidP="001F431C">
      <w:pPr>
        <w:spacing w:after="0" w:line="240" w:lineRule="auto"/>
      </w:pPr>
      <w:r>
        <w:separator/>
      </w:r>
    </w:p>
  </w:footnote>
  <w:footnote w:type="continuationSeparator" w:id="0">
    <w:p w14:paraId="459E1438" w14:textId="77777777" w:rsidR="006D5085" w:rsidRDefault="006D5085" w:rsidP="001F431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D7A"/>
    <w:rsid w:val="001F431C"/>
    <w:rsid w:val="00340F82"/>
    <w:rsid w:val="006D5085"/>
    <w:rsid w:val="007B6C37"/>
    <w:rsid w:val="00873A49"/>
    <w:rsid w:val="00EE3D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4391B1"/>
  <w15:docId w15:val="{4D350151-58F1-4124-81F1-1693556F2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431C"/>
    <w:pPr>
      <w:tabs>
        <w:tab w:val="center" w:pos="4819"/>
        <w:tab w:val="right" w:pos="9638"/>
      </w:tabs>
      <w:spacing w:after="0" w:line="240" w:lineRule="auto"/>
    </w:pPr>
  </w:style>
  <w:style w:type="character" w:customStyle="1" w:styleId="HeaderChar">
    <w:name w:val="Header Char"/>
    <w:basedOn w:val="DefaultParagraphFont"/>
    <w:link w:val="Header"/>
    <w:uiPriority w:val="99"/>
    <w:rsid w:val="001F431C"/>
  </w:style>
  <w:style w:type="paragraph" w:styleId="Footer">
    <w:name w:val="footer"/>
    <w:basedOn w:val="Normal"/>
    <w:link w:val="FooterChar"/>
    <w:uiPriority w:val="99"/>
    <w:unhideWhenUsed/>
    <w:rsid w:val="001F431C"/>
    <w:pPr>
      <w:tabs>
        <w:tab w:val="center" w:pos="4819"/>
        <w:tab w:val="right" w:pos="9638"/>
      </w:tabs>
      <w:spacing w:after="0" w:line="240" w:lineRule="auto"/>
    </w:pPr>
  </w:style>
  <w:style w:type="character" w:customStyle="1" w:styleId="FooterChar">
    <w:name w:val="Footer Char"/>
    <w:basedOn w:val="DefaultParagraphFont"/>
    <w:link w:val="Footer"/>
    <w:uiPriority w:val="99"/>
    <w:rsid w:val="001F43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447</Words>
  <Characters>3094</Characters>
  <Application>Microsoft Office Word</Application>
  <DocSecurity>0</DocSecurity>
  <Lines>60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t_m</dc:creator>
  <cp:lastModifiedBy>Raimonda Kvietkauskaitė</cp:lastModifiedBy>
  <cp:revision>2</cp:revision>
  <cp:lastPrinted>2023-01-13T18:05:00Z</cp:lastPrinted>
  <dcterms:created xsi:type="dcterms:W3CDTF">2023-01-19T06:50:00Z</dcterms:created>
  <dcterms:modified xsi:type="dcterms:W3CDTF">2023-01-19T06:50:00Z</dcterms:modified>
</cp:coreProperties>
</file>