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37E9" w14:textId="2C39DE5D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1. Injekcinis preparatas, apimantis kompoziciją, apimančią silpnai tirpų vaistą, dispersinę terpę ir suspenduojantį agentą, 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druską, kur kompozicijos klampumas yra 40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Pa·s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daugiau bent viename taške šlyties greičio intervale nuo 0,01 iki 0,02 s</w:t>
      </w:r>
      <w:r w:rsidRPr="004C7304">
        <w:rPr>
          <w:rFonts w:ascii="Helvetica" w:hAnsi="Helvetica" w:cs="Helvetica"/>
          <w:szCs w:val="24"/>
          <w:vertAlign w:val="superscript"/>
          <w:lang w:eastAsia="ar-SA"/>
        </w:rPr>
        <w:t>-1</w:t>
      </w:r>
      <w:r w:rsidRPr="004C7304">
        <w:rPr>
          <w:rFonts w:ascii="Helvetica" w:hAnsi="Helvetica" w:cs="Helvetica"/>
          <w:szCs w:val="24"/>
          <w:lang w:eastAsia="ar-SA"/>
        </w:rPr>
        <w:t xml:space="preserve"> ir klampumas yra 0,2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Pa·s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mažiau bent viename taške šlyties greičio intervale nuo 900 iki 1000 s</w:t>
      </w:r>
      <w:r w:rsidRPr="004C7304">
        <w:rPr>
          <w:rFonts w:ascii="Helvetica" w:hAnsi="Helvetica" w:cs="Helvetica"/>
          <w:szCs w:val="24"/>
          <w:vertAlign w:val="superscript"/>
          <w:lang w:eastAsia="ar-SA"/>
        </w:rPr>
        <w:t>-1</w:t>
      </w:r>
      <w:r w:rsidRPr="004C7304">
        <w:rPr>
          <w:rFonts w:ascii="Helvetica" w:hAnsi="Helvetica" w:cs="Helvetica"/>
          <w:szCs w:val="24"/>
          <w:lang w:eastAsia="ar-SA"/>
        </w:rPr>
        <w:t xml:space="preserve">, matuojant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reometru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25°C temperatūroje, kur silpnai tirpus vaistas yra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aripiprazolas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druska, arba 7-[4-(4-benzo[b]tiofen-4-il-piperazin-1-il)butoksi]-1H-chinolin-2-onas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druska, ir kur silpnai tirpaus vaisto koncentracija yra nuo 200 iki 600 mg/ml. </w:t>
      </w:r>
    </w:p>
    <w:p w14:paraId="431458EC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1A469839" w14:textId="7EA425FB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2. Injekcinis preparatas pagal 1 punktą, apimantis kompoziciją, apimančią bent vandenį kaip dispersinę terpę. </w:t>
      </w:r>
    </w:p>
    <w:p w14:paraId="7A51FCA0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214A8D7D" w14:textId="782023D4" w:rsidR="004C7304" w:rsidRPr="004C7304" w:rsidRDefault="004C7304" w:rsidP="004C7304">
      <w:pPr>
        <w:tabs>
          <w:tab w:val="left" w:pos="1134"/>
        </w:tabs>
        <w:autoSpaceDE w:val="0"/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3. Gelio kompozicija, apimanti silpnai tirpų vaistą, kuris yra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aripiprazolas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druska, arba 7-[4-(4-benzo[b]tiofen-4-il-piperazin-1-il)butoksi]-1H-chinolin-2-onas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druska, vandenį ir suspenduojantį agentą, 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druską, ir kur silpnai tirpaus vaisto vidutinis pirminių dalelių skersmuo sudaro nuo 0,5 iki 30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 ir jo koncentracija yra nuo 200 iki 600 mg/ml. </w:t>
      </w:r>
    </w:p>
    <w:p w14:paraId="0893A756" w14:textId="77777777" w:rsidR="004C7304" w:rsidRPr="004C7304" w:rsidRDefault="004C7304" w:rsidP="004C7304">
      <w:pPr>
        <w:tabs>
          <w:tab w:val="left" w:pos="1134"/>
        </w:tabs>
        <w:autoSpaceDE w:val="0"/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4422B287" w14:textId="23874F22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4. Injekcinis preparatas pagal bet kurį vieną iš 1 arba 2 punktų arba kompozicija pagal 3 punktą, kur suspenduojančio agento koncentracija yra nuo 0,05 iki 150 mg/ml. </w:t>
      </w:r>
    </w:p>
    <w:p w14:paraId="18F38A5E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0227AEC7" w14:textId="521008C5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5. Injekcinis preparatas pagal bet kurį vieną iš 1, 2 ir 4 punktų arba kompozicija pagal 3 arba 4 punktą, kur polietileno glikolio koncentracija yra nuo 0,05 iki 2 mg/ml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celiuliozės arba jos druskos koncentracija yra nuo 0,5 iki 50 mg/ml. </w:t>
      </w:r>
    </w:p>
    <w:p w14:paraId="4C2D587D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305BCD72" w14:textId="77777777" w:rsid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6. Injekcinis preparatas pagal bet kurį vieną iš 1, 2, 4 arba 5 punktų arba kompozicija pagal bet kurį vieną iš 3-5 punktų, kur suspenduojantis agentas papildomai apima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polivinilpirolidoną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. </w:t>
      </w:r>
    </w:p>
    <w:p w14:paraId="16C0C417" w14:textId="77777777" w:rsid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167157D5" w14:textId="4CE560D6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7. Injekcinis preparatas pagal 6 punktą arba kompozicija pagal 6 punktą, kur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polivinilpirolidono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K vertė yra nuo 12 iki 20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polivinilpirolidono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koncentracija yra nuo 0,5 iki 20 mg/ml, polietileno glikolio koncentracija yra nuo 0,1 iki 100 mg/ml,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celiuliozės arba jos druskos koncentracija yra nuo 0,5 iki 50 mg/ml ir silpnai tirpaus vaisto koncentracija yra nuo 250 iki 450 mg/ml. </w:t>
      </w:r>
    </w:p>
    <w:p w14:paraId="514659BD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1543416D" w14:textId="12ED7F41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8. Injekcinis preparatas pagal bet kurį vieną iš 1, 2 ir 4-7 punktų arba kompozicija pagal bet kurį vieną iš 3-7 punktų, kur silpnai tirpus vaistas yra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aripiprazolas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druska. </w:t>
      </w:r>
    </w:p>
    <w:p w14:paraId="3C37A10D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5031AB2B" w14:textId="3D2A51A8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9. Injekcinis preparatas pagal bet kurį vieną iš 1, 2 ir 4-7 punktų arba kompozicija pagal bet kurį vieną iš 3-7 punktų, kur silpnai tirpus vaistas yra 7-[4-(4-benzo[b]tiofen-4-il-piperazin-1-il)butoksi]-1H-chinolin-2-onas arba jo druska. </w:t>
      </w:r>
    </w:p>
    <w:p w14:paraId="1B8B5D05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1C806FC8" w14:textId="4C7C4B21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10. Injekcinis preparatas arba kompozicija pagal 9 punktą, kur 7-[4-(4-benzo[b]tiofen-4-il-piperazin-1-il)butoksi]-1H-chinolin-2-onas yra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dihidrato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formoje. </w:t>
      </w:r>
    </w:p>
    <w:p w14:paraId="575B014F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064D195C" w14:textId="594E291C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lastRenderedPageBreak/>
        <w:t xml:space="preserve">11. Injekcinis preparatas pagal bet kurį vieną iš 1, 2 ir 4-10 punktų arba kompozicija pagal bet kurį vieną iš 3-10 punktų, kur silpnai tirpaus vaisto vidutinis antrinių dalelių skersmuo sudaro iki, bet neviršijant, triskart vidutinio pirminių dalelių diametro. </w:t>
      </w:r>
    </w:p>
    <w:p w14:paraId="268C0937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56D29FC2" w14:textId="46A0CDFD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12. Kompozicija pagal bet kurį vieną iš 3-11 punktų, kurios klampumas yra 40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Pa·s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daugiau bent viename taške šlyties greičio intervale nuo 0,01 iki 0,02 s</w:t>
      </w:r>
      <w:r w:rsidRPr="004C7304">
        <w:rPr>
          <w:rFonts w:ascii="Helvetica" w:hAnsi="Helvetica" w:cs="Helvetica"/>
          <w:szCs w:val="24"/>
          <w:vertAlign w:val="superscript"/>
          <w:lang w:eastAsia="ar-SA"/>
        </w:rPr>
        <w:t>-1</w:t>
      </w:r>
      <w:r w:rsidRPr="004C7304">
        <w:rPr>
          <w:rFonts w:ascii="Helvetica" w:hAnsi="Helvetica" w:cs="Helvetica"/>
          <w:szCs w:val="24"/>
          <w:lang w:eastAsia="ar-SA"/>
        </w:rPr>
        <w:t xml:space="preserve"> ir kurios klampumas yra 0,2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Pa·s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mažiau bent viename taške šlyties greičio intervale nuo 900 iki 1000 s</w:t>
      </w:r>
      <w:r w:rsidRPr="004C7304">
        <w:rPr>
          <w:rFonts w:ascii="Helvetica" w:hAnsi="Helvetica" w:cs="Helvetica"/>
          <w:szCs w:val="24"/>
          <w:vertAlign w:val="superscript"/>
          <w:lang w:eastAsia="ar-SA"/>
        </w:rPr>
        <w:t>-1</w:t>
      </w:r>
      <w:r w:rsidRPr="004C7304">
        <w:rPr>
          <w:rFonts w:ascii="Helvetica" w:hAnsi="Helvetica" w:cs="Helvetica"/>
          <w:szCs w:val="24"/>
          <w:lang w:eastAsia="ar-SA"/>
        </w:rPr>
        <w:t xml:space="preserve">, matuojant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reometru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25°C temperatūroje. </w:t>
      </w:r>
    </w:p>
    <w:p w14:paraId="6DB899E9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64FD494F" w14:textId="77777777" w:rsid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13. Injekcinis preparatas, apimantis kompoziciją pagal bet kurį vieną iš 3-12 punktų. </w:t>
      </w:r>
    </w:p>
    <w:p w14:paraId="5DF42131" w14:textId="77777777" w:rsid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005C6E3D" w14:textId="63F23550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14. Gelio kompozicijos pagal bet kurį vieną iš 3-12 punktų, apimančios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druską, gamybos būdas, kuriame: </w:t>
      </w:r>
    </w:p>
    <w:p w14:paraId="74FDBA9A" w14:textId="5DF57A2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leidžia skystam mišiniui nusistovėti 5 - 70°C temperatūroje 5 minučių laikotarpiu arba ilgiau, kur skystas mišinys apima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 koncentracijos nuo 200 iki 600 mg/ml, vandenį ir suspenduojantį agentą, 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druską, ir kur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druskos arba 7-[4-(4-benzo[b]tiofen-4-il-piperazin-1-il)butoksi]-1H-chinolin-2-ono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druskos vidutinis pirminių dalelių skersmuo sudaro nuo 0,5 iki 30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m. </w:t>
      </w:r>
    </w:p>
    <w:p w14:paraId="2D5C0369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</w:p>
    <w:p w14:paraId="44EC98BD" w14:textId="3DFB936F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15. Būdas pagal 14 punktą, kuriame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 pulverizuoja iki vidutinio pirminių dalelių skersmens nuo 0,5 iki 30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 skystame mišinyje, apimančiame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 koncentracijos nuo 200 iki 600 mg/ml, vandenį ir suspenduojantį agentą, 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druską; ir pulverizuotam skystam mišiniui leidžia nusistovėti 5 - 70°C temperatūroje 5 minučių laikotarpiu arba ilgiau. </w:t>
      </w:r>
    </w:p>
    <w:p w14:paraId="7753DD51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43AC5703" w14:textId="767A6C93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16. Iš anksto užpildyto švirkšto, kuris yra iš anksto užpildytas gelio kompozicija pagal bet kurį vieną iš 3-12 punktų, apimančia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druską, paruošimo būdas, kuriame:</w:t>
      </w:r>
    </w:p>
    <w:p w14:paraId="4592EB73" w14:textId="2473FFEF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švirkštą užpildo skystu mišiniu, apimančiu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 arba 7-[4-(4-benzo[b]tiofen-4-ilpiperazin-1-il)butoksi]-1H-chinolin-2-oną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 koncentracijos nuo 200 iki 600 mg/ml, vandenį ir suspenduojantį agentą, 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druską, ir kur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druskos, arba 7-[4-(4-benzo[b]tiofen-4-il-piperazin-1-il)butoksi]-1H-chinolin-2-ono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druskos vidutinis pirminių dalelių skersmuo sudaro nuo 0,5 iki 30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m; ir skystam mišiniui leidžia nusistovėti 5 - 70°C temperatūroje 5 minučių laikotarpiu arba ilgiau. </w:t>
      </w:r>
    </w:p>
    <w:p w14:paraId="2A49A761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</w:p>
    <w:p w14:paraId="305F810E" w14:textId="51A43E22" w:rsidR="004C7304" w:rsidRPr="004C7304" w:rsidRDefault="004C7304" w:rsidP="004C7304">
      <w:pPr>
        <w:tabs>
          <w:tab w:val="left" w:pos="1134"/>
          <w:tab w:val="left" w:pos="1276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17. Būdas pagal 16 punktą, kuriame: </w:t>
      </w:r>
    </w:p>
    <w:p w14:paraId="5AE6CD9A" w14:textId="66A70B9A" w:rsidR="004C7304" w:rsidRPr="004C7304" w:rsidRDefault="004C7304" w:rsidP="004C7304">
      <w:pPr>
        <w:tabs>
          <w:tab w:val="left" w:pos="1134"/>
          <w:tab w:val="left" w:pos="1276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 pulverizuoja iki vidutinio pirminių dalelių skersmens nuo 0,5 iki 30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 skystame mišinyje, apimančiame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 koncentracijos nuo 200 iki 600 mg/ml, vandenį ir suspenduojantį agentą, 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druską; ir pulverizuotu skystu mišiniu užpildo </w:t>
      </w:r>
      <w:r w:rsidRPr="004C7304">
        <w:rPr>
          <w:rFonts w:ascii="Helvetica" w:hAnsi="Helvetica" w:cs="Helvetica"/>
          <w:szCs w:val="24"/>
          <w:lang w:eastAsia="ar-SA"/>
        </w:rPr>
        <w:lastRenderedPageBreak/>
        <w:t xml:space="preserve">švirkštą ir leidžia pulverizuotam skystam mišiniui nusistovėti 5 - 70°C temperatūroje 5 minučių laikotarpiu arba ilgiau. </w:t>
      </w:r>
    </w:p>
    <w:p w14:paraId="31750B35" w14:textId="77777777" w:rsidR="004C7304" w:rsidRPr="004C7304" w:rsidRDefault="004C7304" w:rsidP="004C7304">
      <w:pPr>
        <w:tabs>
          <w:tab w:val="left" w:pos="1134"/>
          <w:tab w:val="left" w:pos="1276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</w:p>
    <w:p w14:paraId="636A6CC7" w14:textId="4A86FA11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18. Injekcinis preparatas pagal bet kurį vieną iš 1, 2, 4-11 ir 12 punktų, apimantis kompoziciją, apimančią </w:t>
      </w:r>
    </w:p>
    <w:p w14:paraId="04DBF459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silpnai tirpų vaistą, kuris yra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aripiprazolas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druska, arba 7-[4-(4-benzo[b]tiofen-4-il-piperazin-1-il)butoksi]-1H-chinolin-2-onas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druska, </w:t>
      </w:r>
    </w:p>
    <w:p w14:paraId="0539BCF2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vandenį ir </w:t>
      </w:r>
    </w:p>
    <w:p w14:paraId="131255C0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suspenduojantį agentą, </w:t>
      </w:r>
    </w:p>
    <w:p w14:paraId="41706551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druską, ir kur silpnai tirpaus vaisto vidutinis pirminių dalelių skersmuo sudaro nuo 1 iki 10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 ir jo koncentracija yra nuo 200 iki 400 mg/ml, </w:t>
      </w:r>
    </w:p>
    <w:p w14:paraId="0FEBA19B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kur kompozicija yra gelio formoje, kai leidžiama nusistovėti, ir, paveikus, pavirsta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zoliu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>, ir</w:t>
      </w:r>
    </w:p>
    <w:p w14:paraId="5DA36E3B" w14:textId="723BB82F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kuri yra uždelsto atpalaidavimo kompozicija, tinkama skyrimui kartą per mėnesį. </w:t>
      </w:r>
    </w:p>
    <w:p w14:paraId="7815CB4C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</w:p>
    <w:p w14:paraId="61C8ACBE" w14:textId="3327E0D3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19. Injekcinis preparatas pagal 18 punktą, kur silpnai tirpaus vaisto vidutinis pirminių dalelių skersmuo sudaro nuo 2 iki 7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m. </w:t>
      </w:r>
    </w:p>
    <w:p w14:paraId="64C6ED8D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6A97D0A9" w14:textId="4FA9413A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20. Injekcinis preparatas pagal bet kurį vieną iš 1, 2, 4-11 ir 12 punktų, apimantis kompoziciją, apimančią </w:t>
      </w:r>
    </w:p>
    <w:p w14:paraId="5D2CC2DA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silpnai tirpų vaistą, kuris yra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aripiprazolas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druska, arba 7-[4-(4-benzo[b]tiofen-4-il-piperazin-1-il)butoksi]-1H-chinolin-2-onas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druska, </w:t>
      </w:r>
    </w:p>
    <w:p w14:paraId="193C0EC6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vandenį ir </w:t>
      </w:r>
    </w:p>
    <w:p w14:paraId="300F72C9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suspenduojantį agentą, </w:t>
      </w:r>
    </w:p>
    <w:p w14:paraId="5BB34CFA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kur suspenduojantis agentas apima polietileno glikolį ir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karboksimetilo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celiuliozę arba jos druską, ir kur silpnai tirpaus vaisto vidutinis pirminių dalelių skersmuo sudaro nuo 4 iki 30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 ir jo koncentracija yra nuo 300 iki 600 mg/ml, </w:t>
      </w:r>
    </w:p>
    <w:p w14:paraId="089D095C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kur kompozicija yra gelio formoje, kai leidžiama nusistovėti, ir, paveikus, pavirsta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zoliu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>, ir</w:t>
      </w:r>
    </w:p>
    <w:p w14:paraId="0B7CCF8A" w14:textId="2742A615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kuri yra uždelsto atpalaidavimo kompozicija, tinkama skyrimui kartą per kiekvienus du - tris mėnesius. </w:t>
      </w:r>
    </w:p>
    <w:p w14:paraId="558CD08C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</w:p>
    <w:p w14:paraId="4E328EB0" w14:textId="2E1B8F43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21. Injekcinis preparatas pagal 20 punktą, kur silpnai tirpaus vaisto vidutinis pirminių dalelių skersmuo sudaro nuo 5 iki 20 </w:t>
      </w:r>
      <w:r w:rsidRPr="004C7304">
        <w:rPr>
          <w:rFonts w:ascii="Helvetica" w:hAnsi="Helvetica" w:cs="Helvetica"/>
          <w:szCs w:val="26"/>
          <w:lang w:eastAsia="ar-SA"/>
        </w:rPr>
        <w:t>µ</w:t>
      </w:r>
      <w:r w:rsidRPr="004C7304">
        <w:rPr>
          <w:rFonts w:ascii="Helvetica" w:hAnsi="Helvetica" w:cs="Helvetica"/>
          <w:szCs w:val="24"/>
          <w:lang w:eastAsia="ar-SA"/>
        </w:rPr>
        <w:t xml:space="preserve">m. </w:t>
      </w:r>
    </w:p>
    <w:p w14:paraId="4EE6233B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0498E090" w14:textId="15AF2EAB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22. Gelio kompozicija, kaip nurodyta bet kuriame viename iš 3-12 punktų, apimanti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kur kompozicija yra gauta būdu pagal 14 arba 15 punktą. </w:t>
      </w:r>
    </w:p>
    <w:p w14:paraId="22AD0CC2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77EBB9FE" w14:textId="5A1BD3A0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23. Iš anksto užpildytas švirkštas, kuris yra iš anksto užpildytas gelio kompozicija pagal bet kurį iš 3-12 ir 23 punktų, apimančia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aripiprazolą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arba jo druską, arba 7-[4-(4-benzo[b]tiofen-4-il-piperazin-1-il)butoksi]-1H-chinolin-2-oną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arba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jo druską, kur švirkštas yra paruoštas būdu pagal 16 arba 17 punktą. </w:t>
      </w:r>
    </w:p>
    <w:p w14:paraId="1EA0C4EF" w14:textId="77777777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7EFA0454" w14:textId="77777777" w:rsid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24. Rinkinys, apimantis iš anksto užpildytą švirkštą pagal 23 punktą. </w:t>
      </w:r>
    </w:p>
    <w:p w14:paraId="7FB48C25" w14:textId="77777777" w:rsid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</w:p>
    <w:p w14:paraId="4747EFFB" w14:textId="5884F4EA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25. Injekcinis preparatas pagal bet kurį vieną iš 1, 2, 4-10, 13 ir 18-21 punktų, skirtas naudoti šizofrenijos recidyvo, </w:t>
      </w:r>
      <w:proofErr w:type="spellStart"/>
      <w:r w:rsidRPr="004C7304">
        <w:rPr>
          <w:rFonts w:ascii="Helvetica" w:hAnsi="Helvetica" w:cs="Helvetica"/>
          <w:szCs w:val="24"/>
          <w:lang w:eastAsia="ar-SA"/>
        </w:rPr>
        <w:t>bipolinio</w:t>
      </w:r>
      <w:proofErr w:type="spellEnd"/>
      <w:r w:rsidRPr="004C7304">
        <w:rPr>
          <w:rFonts w:ascii="Helvetica" w:hAnsi="Helvetica" w:cs="Helvetica"/>
          <w:szCs w:val="24"/>
          <w:lang w:eastAsia="ar-SA"/>
        </w:rPr>
        <w:t xml:space="preserve"> sutrikimo arba depresijos gydymo arba profilaktikos būde. </w:t>
      </w:r>
    </w:p>
    <w:p w14:paraId="28AB6EBB" w14:textId="77777777" w:rsidR="004C7304" w:rsidRPr="004C7304" w:rsidRDefault="004C7304" w:rsidP="004C7304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eastAsia="ar-SA"/>
        </w:rPr>
      </w:pPr>
    </w:p>
    <w:p w14:paraId="2DCE53B1" w14:textId="7BC84F42" w:rsidR="004C7304" w:rsidRPr="004C7304" w:rsidRDefault="004C7304" w:rsidP="004C7304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eastAsia="ar-SA"/>
        </w:rPr>
      </w:pPr>
      <w:r w:rsidRPr="004C7304">
        <w:rPr>
          <w:rFonts w:ascii="Helvetica" w:hAnsi="Helvetica" w:cs="Helvetica"/>
          <w:szCs w:val="24"/>
          <w:lang w:eastAsia="ar-SA"/>
        </w:rPr>
        <w:t xml:space="preserve">26. Injekcinis preparatas pagal 25 punktą, kur injekcinis preparatas yra skirtinas į raumenį arba po oda. </w:t>
      </w:r>
    </w:p>
    <w:sectPr w:rsidR="004C7304" w:rsidRPr="004C7304" w:rsidSect="004C7304">
      <w:pgSz w:w="11906" w:h="16838"/>
      <w:pgMar w:top="1134" w:right="567" w:bottom="567" w:left="1701" w:header="567" w:footer="283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D8B9" w14:textId="77777777" w:rsidR="004C7304" w:rsidRDefault="004C7304" w:rsidP="004C7304">
      <w:r>
        <w:separator/>
      </w:r>
    </w:p>
  </w:endnote>
  <w:endnote w:type="continuationSeparator" w:id="0">
    <w:p w14:paraId="000C7764" w14:textId="77777777" w:rsidR="004C7304" w:rsidRDefault="004C7304" w:rsidP="004C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D9F3" w14:textId="77777777" w:rsidR="004C7304" w:rsidRDefault="004C7304" w:rsidP="004C7304">
      <w:r>
        <w:separator/>
      </w:r>
    </w:p>
  </w:footnote>
  <w:footnote w:type="continuationSeparator" w:id="0">
    <w:p w14:paraId="5A54C0B0" w14:textId="77777777" w:rsidR="004C7304" w:rsidRDefault="004C7304" w:rsidP="004C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04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3770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C7304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15E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4A5E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0E4B40"/>
  <w15:chartTrackingRefBased/>
  <w15:docId w15:val="{EB1F1CA7-96A4-42FA-8844-2BD23ACF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3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30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73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304"/>
    <w:rPr>
      <w:lang w:eastAsia="en-US"/>
    </w:rPr>
  </w:style>
  <w:style w:type="character" w:styleId="PageNumber">
    <w:name w:val="page number"/>
    <w:basedOn w:val="DefaultParagraphFont"/>
    <w:rsid w:val="004C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1203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2022-04-08T07:33:00Z</dcterms:created>
  <dcterms:modified xsi:type="dcterms:W3CDTF">2022-04-20T05:41:00Z</dcterms:modified>
</cp:coreProperties>
</file>