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291F" w14:textId="77777777" w:rsidR="009219CE" w:rsidRPr="00A5246D" w:rsidRDefault="009219CE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 xml:space="preserve">1. Junginys, skirtas naudoti </w:t>
      </w:r>
      <w:proofErr w:type="spellStart"/>
      <w:r w:rsidRPr="00A5246D">
        <w:rPr>
          <w:rFonts w:ascii="Helvetica" w:hAnsi="Helvetica" w:cs="Helvetica"/>
          <w:sz w:val="20"/>
          <w:szCs w:val="24"/>
        </w:rPr>
        <w:t>sedacijai</w:t>
      </w:r>
      <w:proofErr w:type="spellEnd"/>
      <w:r w:rsidRPr="00A5246D">
        <w:rPr>
          <w:rFonts w:ascii="Helvetica" w:hAnsi="Helvetica" w:cs="Helvetica"/>
          <w:sz w:val="20"/>
          <w:szCs w:val="24"/>
        </w:rPr>
        <w:t xml:space="preserve">, kur junginys yra </w:t>
      </w:r>
      <w:r w:rsidR="00986B5B" w:rsidRPr="00A5246D">
        <w:rPr>
          <w:rFonts w:ascii="Helvetica" w:hAnsi="Helvetica" w:cs="Helvetica"/>
          <w:sz w:val="20"/>
          <w:szCs w:val="24"/>
        </w:rPr>
        <w:t xml:space="preserve">metilo </w:t>
      </w:r>
      <w:r w:rsidR="00F341B1" w:rsidRPr="00A5246D">
        <w:rPr>
          <w:rFonts w:ascii="Helvetica" w:hAnsi="Helvetica" w:cs="Helvetica"/>
          <w:sz w:val="20"/>
          <w:szCs w:val="24"/>
        </w:rPr>
        <w:t>3-[(4S)-8-brom-1-met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l-6-(2-p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ridin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l)-4H</w:t>
      </w:r>
      <w:r w:rsidRPr="00A5246D">
        <w:rPr>
          <w:rFonts w:ascii="Helvetica" w:hAnsi="Helvetica" w:cs="Helvetica"/>
          <w:sz w:val="20"/>
          <w:szCs w:val="24"/>
        </w:rPr>
        <w:t>-</w:t>
      </w:r>
      <w:r w:rsidR="00F341B1" w:rsidRPr="00A5246D">
        <w:rPr>
          <w:rFonts w:ascii="Helvetica" w:hAnsi="Helvetica" w:cs="Helvetica"/>
          <w:sz w:val="20"/>
          <w:szCs w:val="24"/>
        </w:rPr>
        <w:t>imidazo[1,2-a][1,4]benzodiazepin-4-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l]propanoat</w:t>
      </w:r>
      <w:r w:rsidRPr="00A5246D">
        <w:rPr>
          <w:rFonts w:ascii="Helvetica" w:hAnsi="Helvetica" w:cs="Helvetica"/>
          <w:sz w:val="20"/>
          <w:szCs w:val="24"/>
        </w:rPr>
        <w:t>as arba jo druska, ir junginio dozavimo greitis, įvedant pacientui intraveniniu būdu</w:t>
      </w:r>
      <w:r w:rsidR="00986B5B" w:rsidRPr="00A5246D">
        <w:rPr>
          <w:rFonts w:ascii="Helvetica" w:hAnsi="Helvetica" w:cs="Helvetica"/>
          <w:sz w:val="20"/>
          <w:szCs w:val="24"/>
        </w:rPr>
        <w:t>,</w:t>
      </w:r>
      <w:r w:rsidRPr="00A5246D">
        <w:rPr>
          <w:rFonts w:ascii="Helvetica" w:hAnsi="Helvetica" w:cs="Helvetica"/>
          <w:sz w:val="20"/>
          <w:szCs w:val="24"/>
        </w:rPr>
        <w:t xml:space="preserve"> yra nuo maždaug 0,3 mg/</w:t>
      </w:r>
      <w:r w:rsidR="00986B5B" w:rsidRPr="00A5246D">
        <w:rPr>
          <w:rFonts w:ascii="Helvetica" w:hAnsi="Helvetica" w:cs="Helvetica"/>
          <w:sz w:val="20"/>
          <w:szCs w:val="24"/>
        </w:rPr>
        <w:t>val.</w:t>
      </w:r>
      <w:r w:rsidRPr="00A5246D">
        <w:rPr>
          <w:rFonts w:ascii="Helvetica" w:hAnsi="Helvetica" w:cs="Helvetica"/>
          <w:sz w:val="20"/>
          <w:szCs w:val="24"/>
        </w:rPr>
        <w:t>/kg</w:t>
      </w:r>
      <w:r w:rsidR="00F341B1" w:rsidRPr="00A5246D">
        <w:rPr>
          <w:rFonts w:ascii="Helvetica" w:hAnsi="Helvetica" w:cs="Helvetica"/>
          <w:sz w:val="20"/>
          <w:szCs w:val="24"/>
        </w:rPr>
        <w:t xml:space="preserve"> </w:t>
      </w:r>
      <w:r w:rsidRPr="00A5246D">
        <w:rPr>
          <w:rFonts w:ascii="Helvetica" w:hAnsi="Helvetica" w:cs="Helvetica"/>
          <w:sz w:val="20"/>
          <w:szCs w:val="24"/>
        </w:rPr>
        <w:t>iki maždaug 40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Pr="00A5246D">
        <w:rPr>
          <w:rFonts w:ascii="Helvetica" w:hAnsi="Helvetica" w:cs="Helvetica"/>
          <w:sz w:val="20"/>
          <w:szCs w:val="24"/>
        </w:rPr>
        <w:t xml:space="preserve">/kg, </w:t>
      </w:r>
      <w:r w:rsidR="00986B5B" w:rsidRPr="00A5246D">
        <w:rPr>
          <w:rFonts w:ascii="Helvetica" w:hAnsi="Helvetica" w:cs="Helvetica"/>
          <w:sz w:val="20"/>
          <w:szCs w:val="24"/>
        </w:rPr>
        <w:t xml:space="preserve">kur </w:t>
      </w:r>
      <w:r w:rsidRPr="00A5246D">
        <w:rPr>
          <w:rFonts w:ascii="Helvetica" w:hAnsi="Helvetica" w:cs="Helvetica"/>
          <w:sz w:val="20"/>
          <w:szCs w:val="24"/>
        </w:rPr>
        <w:t xml:space="preserve">naudojimas apima bendros nejautros sukėlimą ir palaikymą, ir intraveninis įvedimas </w:t>
      </w:r>
      <w:r w:rsidR="002B0E00" w:rsidRPr="00A5246D">
        <w:rPr>
          <w:rFonts w:ascii="Helvetica" w:hAnsi="Helvetica" w:cs="Helvetica"/>
          <w:sz w:val="20"/>
          <w:szCs w:val="24"/>
        </w:rPr>
        <w:t>apima dviejų pakopų įvedimo procesą, kuris apima: pirmąją pakopą, skirtą bendros nejautros sukėlimui, kurioje junginio dozavimo greitis, įvedant pacientui intraveniniu būdu</w:t>
      </w:r>
      <w:r w:rsidR="00986B5B" w:rsidRPr="00A5246D">
        <w:rPr>
          <w:rFonts w:ascii="Helvetica" w:hAnsi="Helvetica" w:cs="Helvetica"/>
          <w:sz w:val="20"/>
          <w:szCs w:val="24"/>
        </w:rPr>
        <w:t>,</w:t>
      </w:r>
      <w:r w:rsidR="002B0E00" w:rsidRPr="00A5246D">
        <w:rPr>
          <w:rFonts w:ascii="Helvetica" w:hAnsi="Helvetica" w:cs="Helvetica"/>
          <w:sz w:val="20"/>
          <w:szCs w:val="24"/>
        </w:rPr>
        <w:t xml:space="preserve"> yra nuo maždaug 3 mg/</w:t>
      </w:r>
      <w:r w:rsidR="00986B5B" w:rsidRPr="00A5246D">
        <w:rPr>
          <w:rFonts w:ascii="Helvetica" w:hAnsi="Helvetica" w:cs="Helvetica"/>
          <w:sz w:val="20"/>
          <w:szCs w:val="24"/>
        </w:rPr>
        <w:t>val.</w:t>
      </w:r>
      <w:r w:rsidR="002B0E00" w:rsidRPr="00A5246D">
        <w:rPr>
          <w:rFonts w:ascii="Helvetica" w:hAnsi="Helvetica" w:cs="Helvetica"/>
          <w:sz w:val="20"/>
          <w:szCs w:val="24"/>
        </w:rPr>
        <w:t>/kg iki maždaug 40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="002B0E00" w:rsidRPr="00A5246D">
        <w:rPr>
          <w:rFonts w:ascii="Helvetica" w:hAnsi="Helvetica" w:cs="Helvetica"/>
          <w:sz w:val="20"/>
          <w:szCs w:val="24"/>
        </w:rPr>
        <w:t>/kg, ir antrąją pakopą, skirtą bendros nejautros palaikymui, kurioje junginio dozavimo greitis, įvedant pacientui intraveniniu būdu</w:t>
      </w:r>
      <w:r w:rsidR="00986B5B" w:rsidRPr="00A5246D">
        <w:rPr>
          <w:rFonts w:ascii="Helvetica" w:hAnsi="Helvetica" w:cs="Helvetica"/>
          <w:sz w:val="20"/>
          <w:szCs w:val="24"/>
        </w:rPr>
        <w:t>,</w:t>
      </w:r>
      <w:r w:rsidR="002B0E00" w:rsidRPr="00A5246D">
        <w:rPr>
          <w:rFonts w:ascii="Helvetica" w:hAnsi="Helvetica" w:cs="Helvetica"/>
          <w:sz w:val="20"/>
          <w:szCs w:val="24"/>
        </w:rPr>
        <w:t xml:space="preserve"> yra nuo maždaug 0,3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="002B0E00" w:rsidRPr="00A5246D">
        <w:rPr>
          <w:rFonts w:ascii="Helvetica" w:hAnsi="Helvetica" w:cs="Helvetica"/>
          <w:sz w:val="20"/>
          <w:szCs w:val="24"/>
        </w:rPr>
        <w:t>/kg iki maždaug 2,5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="002B0E00" w:rsidRPr="00A5246D">
        <w:rPr>
          <w:rFonts w:ascii="Helvetica" w:hAnsi="Helvetica" w:cs="Helvetica"/>
          <w:sz w:val="20"/>
          <w:szCs w:val="24"/>
        </w:rPr>
        <w:t>/kg.</w:t>
      </w:r>
    </w:p>
    <w:p w14:paraId="714ED6FE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C5C64A1" w14:textId="77777777" w:rsidR="00F341B1" w:rsidRPr="00A5246D" w:rsidRDefault="002B0E00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 xml:space="preserve">2. Junginys, skirtas naudoti pagal 1 punktą, kur junginys yra </w:t>
      </w:r>
      <w:r w:rsidR="00F341B1" w:rsidRPr="00A5246D">
        <w:rPr>
          <w:rFonts w:ascii="Helvetica" w:hAnsi="Helvetica" w:cs="Helvetica"/>
          <w:sz w:val="20"/>
          <w:szCs w:val="24"/>
        </w:rPr>
        <w:t>met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</w:t>
      </w:r>
      <w:r w:rsidRPr="00A5246D">
        <w:rPr>
          <w:rFonts w:ascii="Helvetica" w:hAnsi="Helvetica" w:cs="Helvetica"/>
          <w:sz w:val="20"/>
          <w:szCs w:val="24"/>
        </w:rPr>
        <w:t>o</w:t>
      </w:r>
      <w:r w:rsidR="00F341B1" w:rsidRPr="00A5246D">
        <w:rPr>
          <w:rFonts w:ascii="Helvetica" w:hAnsi="Helvetica" w:cs="Helvetica"/>
          <w:sz w:val="20"/>
          <w:szCs w:val="24"/>
        </w:rPr>
        <w:t xml:space="preserve"> 3-[(4S)-8-brom-1-met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l-6-(2-p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ridin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l)-4H-imidazo[1,2-a][1,4]benzodiazepin-4-</w:t>
      </w:r>
      <w:r w:rsidRPr="00A5246D">
        <w:rPr>
          <w:rFonts w:ascii="Helvetica" w:hAnsi="Helvetica" w:cs="Helvetica"/>
          <w:sz w:val="20"/>
          <w:szCs w:val="24"/>
        </w:rPr>
        <w:t>i</w:t>
      </w:r>
      <w:r w:rsidR="00F341B1" w:rsidRPr="00A5246D">
        <w:rPr>
          <w:rFonts w:ascii="Helvetica" w:hAnsi="Helvetica" w:cs="Helvetica"/>
          <w:sz w:val="20"/>
          <w:szCs w:val="24"/>
        </w:rPr>
        <w:t>l]propanoat</w:t>
      </w:r>
      <w:r w:rsidRPr="00A5246D">
        <w:rPr>
          <w:rFonts w:ascii="Helvetica" w:hAnsi="Helvetica" w:cs="Helvetica"/>
          <w:sz w:val="20"/>
          <w:szCs w:val="24"/>
        </w:rPr>
        <w:t>o</w:t>
      </w:r>
      <w:r w:rsidR="00F341B1" w:rsidRPr="00A5246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F341B1" w:rsidRPr="00A5246D">
        <w:rPr>
          <w:rFonts w:ascii="Helvetica" w:hAnsi="Helvetica" w:cs="Helvetica"/>
          <w:sz w:val="20"/>
          <w:szCs w:val="24"/>
        </w:rPr>
        <w:t>benzensulfonat</w:t>
      </w:r>
      <w:r w:rsidRPr="00A5246D">
        <w:rPr>
          <w:rFonts w:ascii="Helvetica" w:hAnsi="Helvetica" w:cs="Helvetica"/>
          <w:sz w:val="20"/>
          <w:szCs w:val="24"/>
        </w:rPr>
        <w:t>as</w:t>
      </w:r>
      <w:proofErr w:type="spellEnd"/>
      <w:r w:rsidR="00F341B1" w:rsidRPr="00A5246D">
        <w:rPr>
          <w:rFonts w:ascii="Helvetica" w:hAnsi="Helvetica" w:cs="Helvetica"/>
          <w:sz w:val="20"/>
          <w:szCs w:val="24"/>
        </w:rPr>
        <w:t xml:space="preserve">. </w:t>
      </w:r>
    </w:p>
    <w:p w14:paraId="6415A57B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8D2A36" w14:textId="77777777" w:rsidR="002B0E00" w:rsidRPr="00A5246D" w:rsidRDefault="002B0E00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 xml:space="preserve">3. Junginys, skirtas naudoti pagal 1 arba 2 punktą, kur panaudojimas yra derinyje su </w:t>
      </w:r>
      <w:r w:rsidR="00482942" w:rsidRPr="00A5246D">
        <w:rPr>
          <w:rFonts w:ascii="Helvetica" w:hAnsi="Helvetica" w:cs="Helvetica"/>
          <w:sz w:val="20"/>
          <w:szCs w:val="24"/>
        </w:rPr>
        <w:t>narkotiniu analgetiku ir, pasirinktinai, raumenis atpalaiduojančiu agentu.</w:t>
      </w:r>
    </w:p>
    <w:p w14:paraId="4570962E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5993C85" w14:textId="77777777" w:rsidR="00482942" w:rsidRPr="00A5246D" w:rsidRDefault="00482942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>4. Junginys, skirtas naudoti pagal 1 arba 2 punktą, kur pirmojoje pakopoje dozavimo greitis yra nuo maždaug 4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Pr="00A5246D">
        <w:rPr>
          <w:rFonts w:ascii="Helvetica" w:hAnsi="Helvetica" w:cs="Helvetica"/>
          <w:sz w:val="20"/>
          <w:szCs w:val="24"/>
        </w:rPr>
        <w:t>/kg iki maždaug 30 mg/val</w:t>
      </w:r>
      <w:r w:rsidR="00986B5B" w:rsidRPr="00A5246D">
        <w:rPr>
          <w:rFonts w:ascii="Helvetica" w:hAnsi="Helvetica" w:cs="Helvetica"/>
          <w:sz w:val="20"/>
          <w:szCs w:val="24"/>
        </w:rPr>
        <w:t>.</w:t>
      </w:r>
      <w:r w:rsidRPr="00A5246D">
        <w:rPr>
          <w:rFonts w:ascii="Helvetica" w:hAnsi="Helvetica" w:cs="Helvetica"/>
          <w:sz w:val="20"/>
          <w:szCs w:val="24"/>
        </w:rPr>
        <w:t>/kg, ir pacientas yra (1) 20 metų amžiaus arba vyresnis ir jaunesnis nei 65 metų amžiaus, arba (2) 65 metų amžiaus arba vyresnis.</w:t>
      </w:r>
    </w:p>
    <w:p w14:paraId="6BDF9353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2B3B188" w14:textId="77777777" w:rsidR="004F427D" w:rsidRPr="00A5246D" w:rsidRDefault="00482942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 xml:space="preserve">5. Junginys, skirtas </w:t>
      </w:r>
      <w:r w:rsidR="00B3600C" w:rsidRPr="00A5246D">
        <w:rPr>
          <w:rFonts w:ascii="Helvetica" w:hAnsi="Helvetica" w:cs="Helvetica"/>
          <w:sz w:val="20"/>
          <w:szCs w:val="24"/>
        </w:rPr>
        <w:t xml:space="preserve">paciento </w:t>
      </w:r>
      <w:r w:rsidRPr="00A5246D">
        <w:rPr>
          <w:rFonts w:ascii="Helvetica" w:hAnsi="Helvetica" w:cs="Helvetica"/>
          <w:sz w:val="20"/>
          <w:szCs w:val="24"/>
        </w:rPr>
        <w:t>sąmonės netekimo sukėlimui per maždaug 180 sekundžių nuo junginio intraveninio įvedimo pradžios, kur junginys yra</w:t>
      </w:r>
      <w:r w:rsidR="00B3600C" w:rsidRPr="00A5246D">
        <w:rPr>
          <w:rFonts w:ascii="Helvetica" w:hAnsi="Helvetica" w:cs="Helvetica"/>
          <w:sz w:val="20"/>
          <w:szCs w:val="24"/>
        </w:rPr>
        <w:t xml:space="preserve"> metilo</w:t>
      </w:r>
      <w:r w:rsidRPr="00A5246D">
        <w:rPr>
          <w:rFonts w:ascii="Helvetica" w:hAnsi="Helvetica" w:cs="Helvetica"/>
          <w:sz w:val="20"/>
          <w:szCs w:val="24"/>
        </w:rPr>
        <w:t xml:space="preserve"> 3-[(4S)-8-brom-1-metil-6-(2-piridinil)-4H-imidazo[1,2-a][1,4]benzodiazepin-4-il]propanoato </w:t>
      </w:r>
      <w:proofErr w:type="spellStart"/>
      <w:r w:rsidRPr="00A5246D">
        <w:rPr>
          <w:rFonts w:ascii="Helvetica" w:hAnsi="Helvetica" w:cs="Helvetica"/>
          <w:sz w:val="20"/>
          <w:szCs w:val="24"/>
        </w:rPr>
        <w:t>benzensulfonatas</w:t>
      </w:r>
      <w:proofErr w:type="spellEnd"/>
      <w:r w:rsidRPr="00A5246D">
        <w:rPr>
          <w:rFonts w:ascii="Helvetica" w:hAnsi="Helvetica" w:cs="Helvetica"/>
          <w:sz w:val="20"/>
          <w:szCs w:val="24"/>
        </w:rPr>
        <w:t xml:space="preserve">, ir kur panaudojimas yra derinyje su narkotiniu analgetiku ir, pasirinktinai, raumenis atpalaiduojančiu agentu, skirtas sukelti ir palaikyti bendrąją nejautrą, </w:t>
      </w:r>
      <w:r w:rsidR="004F427D" w:rsidRPr="00A5246D">
        <w:rPr>
          <w:rFonts w:ascii="Helvetica" w:hAnsi="Helvetica" w:cs="Helvetica"/>
          <w:sz w:val="20"/>
          <w:szCs w:val="24"/>
        </w:rPr>
        <w:t>junginio intraveninis įvedimas apima dviejų pakopų įvedimo procesą, ir pirmojoje pakopoje, skirtoje bendros nejautros sukėlimui, junginio dozavimo greitis, įvedant pacientui intraveniniu būdu</w:t>
      </w:r>
      <w:r w:rsidR="00B3600C" w:rsidRPr="00A5246D">
        <w:rPr>
          <w:rFonts w:ascii="Helvetica" w:hAnsi="Helvetica" w:cs="Helvetica"/>
          <w:sz w:val="20"/>
          <w:szCs w:val="24"/>
        </w:rPr>
        <w:t>,</w:t>
      </w:r>
      <w:r w:rsidR="004F427D" w:rsidRPr="00A5246D">
        <w:rPr>
          <w:rFonts w:ascii="Helvetica" w:hAnsi="Helvetica" w:cs="Helvetica"/>
          <w:sz w:val="20"/>
          <w:szCs w:val="24"/>
        </w:rPr>
        <w:t xml:space="preserve"> yra nuo maždaug 4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4F427D" w:rsidRPr="00A5246D">
        <w:rPr>
          <w:rFonts w:ascii="Helvetica" w:hAnsi="Helvetica" w:cs="Helvetica"/>
          <w:sz w:val="20"/>
          <w:szCs w:val="24"/>
        </w:rPr>
        <w:t>/kg iki maždaug 30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4F427D" w:rsidRPr="00A5246D">
        <w:rPr>
          <w:rFonts w:ascii="Helvetica" w:hAnsi="Helvetica" w:cs="Helvetica"/>
          <w:sz w:val="20"/>
          <w:szCs w:val="24"/>
        </w:rPr>
        <w:t>/kg, ir antrojoje pakopoje, skirtoje bendros nejautros palaikymui, junginio dozavimo greitis, įvedant pacientui intraveniniu būdu</w:t>
      </w:r>
      <w:r w:rsidR="00B3600C" w:rsidRPr="00A5246D">
        <w:rPr>
          <w:rFonts w:ascii="Helvetica" w:hAnsi="Helvetica" w:cs="Helvetica"/>
          <w:sz w:val="20"/>
          <w:szCs w:val="24"/>
        </w:rPr>
        <w:t>,</w:t>
      </w:r>
      <w:r w:rsidR="004F427D" w:rsidRPr="00A5246D">
        <w:rPr>
          <w:rFonts w:ascii="Helvetica" w:hAnsi="Helvetica" w:cs="Helvetica"/>
          <w:sz w:val="20"/>
          <w:szCs w:val="24"/>
        </w:rPr>
        <w:t xml:space="preserve"> yra nuo maždaug 0,4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4F427D" w:rsidRPr="00A5246D">
        <w:rPr>
          <w:rFonts w:ascii="Helvetica" w:hAnsi="Helvetica" w:cs="Helvetica"/>
          <w:sz w:val="20"/>
          <w:szCs w:val="24"/>
        </w:rPr>
        <w:t>/kg iki maždaug 2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4F427D" w:rsidRPr="00A5246D">
        <w:rPr>
          <w:rFonts w:ascii="Helvetica" w:hAnsi="Helvetica" w:cs="Helvetica"/>
          <w:sz w:val="20"/>
          <w:szCs w:val="24"/>
        </w:rPr>
        <w:t>/kg.</w:t>
      </w:r>
    </w:p>
    <w:p w14:paraId="28D01265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2AE6196" w14:textId="77777777" w:rsidR="00482942" w:rsidRPr="00A5246D" w:rsidRDefault="004F427D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>6. Junginys, skirtas naudoti pagal 3 arba 5 punktą, kur</w:t>
      </w:r>
      <w:r w:rsidR="00482942" w:rsidRPr="00A5246D">
        <w:rPr>
          <w:rFonts w:ascii="Helvetica" w:hAnsi="Helvetica" w:cs="Helvetica"/>
          <w:sz w:val="20"/>
          <w:szCs w:val="24"/>
        </w:rPr>
        <w:t xml:space="preserve"> </w:t>
      </w:r>
      <w:r w:rsidRPr="00A5246D">
        <w:rPr>
          <w:rFonts w:ascii="Helvetica" w:hAnsi="Helvetica" w:cs="Helvetica"/>
          <w:sz w:val="20"/>
          <w:szCs w:val="24"/>
        </w:rPr>
        <w:t xml:space="preserve">narkotinis analgetikas yra </w:t>
      </w:r>
      <w:proofErr w:type="spellStart"/>
      <w:r w:rsidRPr="00A5246D">
        <w:rPr>
          <w:rFonts w:ascii="Helvetica" w:hAnsi="Helvetica" w:cs="Helvetica"/>
          <w:sz w:val="20"/>
          <w:szCs w:val="24"/>
        </w:rPr>
        <w:t>remifentanilis</w:t>
      </w:r>
      <w:proofErr w:type="spellEnd"/>
      <w:r w:rsidRPr="00A5246D">
        <w:rPr>
          <w:rFonts w:ascii="Helvetica" w:hAnsi="Helvetica" w:cs="Helvetica"/>
          <w:sz w:val="20"/>
          <w:szCs w:val="24"/>
        </w:rPr>
        <w:t xml:space="preserve">, ir (arba) raumenis atpalaiduojantis agentas yra </w:t>
      </w:r>
      <w:proofErr w:type="spellStart"/>
      <w:r w:rsidRPr="00A5246D">
        <w:rPr>
          <w:rFonts w:ascii="Helvetica" w:hAnsi="Helvetica" w:cs="Helvetica"/>
          <w:sz w:val="20"/>
          <w:szCs w:val="24"/>
        </w:rPr>
        <w:t>rokuroniumo</w:t>
      </w:r>
      <w:proofErr w:type="spellEnd"/>
      <w:r w:rsidRPr="00A5246D">
        <w:rPr>
          <w:rFonts w:ascii="Helvetica" w:hAnsi="Helvetica" w:cs="Helvetica"/>
          <w:sz w:val="20"/>
          <w:szCs w:val="24"/>
        </w:rPr>
        <w:t xml:space="preserve"> bromidas.</w:t>
      </w:r>
    </w:p>
    <w:p w14:paraId="2E738E16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6E26D4A" w14:textId="77777777" w:rsidR="004F427D" w:rsidRPr="00A5246D" w:rsidRDefault="004F427D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 xml:space="preserve">7. Junginys, skirtas naudoti pagal 1, 5 arba </w:t>
      </w:r>
      <w:r w:rsidR="00A22C02" w:rsidRPr="00A5246D">
        <w:rPr>
          <w:rFonts w:ascii="Helvetica" w:hAnsi="Helvetica" w:cs="Helvetica"/>
          <w:sz w:val="20"/>
          <w:szCs w:val="24"/>
        </w:rPr>
        <w:t>6</w:t>
      </w:r>
      <w:r w:rsidRPr="00A5246D">
        <w:rPr>
          <w:rFonts w:ascii="Helvetica" w:hAnsi="Helvetica" w:cs="Helvetica"/>
          <w:sz w:val="20"/>
          <w:szCs w:val="24"/>
        </w:rPr>
        <w:t xml:space="preserve"> punktą, kur</w:t>
      </w:r>
      <w:r w:rsidR="00A22C02" w:rsidRPr="00A5246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22C02" w:rsidRPr="00A5246D">
        <w:rPr>
          <w:rFonts w:ascii="Helvetica" w:hAnsi="Helvetica" w:cs="Helvetica"/>
          <w:sz w:val="20"/>
          <w:szCs w:val="24"/>
        </w:rPr>
        <w:t>hipotenzijos</w:t>
      </w:r>
      <w:proofErr w:type="spellEnd"/>
      <w:r w:rsidR="00A22C02" w:rsidRPr="00A5246D">
        <w:rPr>
          <w:rFonts w:ascii="Helvetica" w:hAnsi="Helvetica" w:cs="Helvetica"/>
          <w:sz w:val="20"/>
          <w:szCs w:val="24"/>
        </w:rPr>
        <w:t xml:space="preserve">, kaip šalutinio poveikio, dažnis yra mažesnis nei 15 </w:t>
      </w:r>
      <w:r w:rsidR="00A22C02" w:rsidRPr="00A5246D">
        <w:rPr>
          <w:rFonts w:ascii="Helvetica" w:hAnsi="Helvetica" w:cs="Helvetica"/>
          <w:sz w:val="20"/>
          <w:szCs w:val="24"/>
        </w:rPr>
        <w:sym w:font="Symbol" w:char="F025"/>
      </w:r>
      <w:r w:rsidR="00A22C02" w:rsidRPr="00A5246D">
        <w:rPr>
          <w:rFonts w:ascii="Helvetica" w:hAnsi="Helvetica" w:cs="Helvetica"/>
          <w:sz w:val="20"/>
          <w:szCs w:val="24"/>
        </w:rPr>
        <w:t>.</w:t>
      </w:r>
    </w:p>
    <w:p w14:paraId="0C7B15B2" w14:textId="77777777" w:rsidR="00AD3431" w:rsidRPr="00A5246D" w:rsidRDefault="00AD343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78799C1" w14:textId="77777777" w:rsidR="00283C81" w:rsidRPr="00A5246D" w:rsidRDefault="00A22C02" w:rsidP="00A5246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5246D">
        <w:rPr>
          <w:rFonts w:ascii="Helvetica" w:hAnsi="Helvetica" w:cs="Helvetica"/>
          <w:sz w:val="20"/>
          <w:szCs w:val="24"/>
        </w:rPr>
        <w:t>8. Junginys, skirtas naudoti pagal 2 punktą, kur</w:t>
      </w:r>
      <w:r w:rsidR="00283C81" w:rsidRPr="00A5246D">
        <w:rPr>
          <w:rFonts w:ascii="Helvetica" w:hAnsi="Helvetica" w:cs="Helvetica"/>
          <w:sz w:val="20"/>
          <w:szCs w:val="24"/>
        </w:rPr>
        <w:t xml:space="preserve"> panaudojimas yra derinyje su narkotiniu analgetiku ir, pasirinktinai, raumenis atpalaiduojančiu agentu, ir pirmojoje pakopoje junginio dozavimo greitis, įvedant pacientui intraveniniu būdu, yra maždaug 6 arba 12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283C81" w:rsidRPr="00A5246D">
        <w:rPr>
          <w:rFonts w:ascii="Helvetica" w:hAnsi="Helvetica" w:cs="Helvetica"/>
          <w:sz w:val="20"/>
          <w:szCs w:val="24"/>
        </w:rPr>
        <w:t>/kg, ir antrojoje pakopoje junginio dozavimo greitis, įvedant pacientui intraveniniu būdu, yra nuo maždaug 0,4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283C81" w:rsidRPr="00A5246D">
        <w:rPr>
          <w:rFonts w:ascii="Helvetica" w:hAnsi="Helvetica" w:cs="Helvetica"/>
          <w:sz w:val="20"/>
          <w:szCs w:val="24"/>
        </w:rPr>
        <w:t>/kg iki maždaug 1 mg/val</w:t>
      </w:r>
      <w:r w:rsidR="00B3600C" w:rsidRPr="00A5246D">
        <w:rPr>
          <w:rFonts w:ascii="Helvetica" w:hAnsi="Helvetica" w:cs="Helvetica"/>
          <w:sz w:val="20"/>
          <w:szCs w:val="24"/>
        </w:rPr>
        <w:t>.</w:t>
      </w:r>
      <w:r w:rsidR="00283C81" w:rsidRPr="00A5246D">
        <w:rPr>
          <w:rFonts w:ascii="Helvetica" w:hAnsi="Helvetica" w:cs="Helvetica"/>
          <w:sz w:val="20"/>
          <w:szCs w:val="24"/>
        </w:rPr>
        <w:t>/kg.</w:t>
      </w:r>
    </w:p>
    <w:p w14:paraId="28227434" w14:textId="77777777" w:rsidR="00283C81" w:rsidRPr="00A5246D" w:rsidRDefault="00283C81" w:rsidP="00A5246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283C81" w:rsidRPr="00A5246D" w:rsidSect="00A5246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B83A" w14:textId="77777777" w:rsidR="00472DC9" w:rsidRDefault="00472DC9" w:rsidP="00F341B1">
      <w:pPr>
        <w:spacing w:after="0" w:line="240" w:lineRule="auto"/>
      </w:pPr>
      <w:r>
        <w:separator/>
      </w:r>
    </w:p>
  </w:endnote>
  <w:endnote w:type="continuationSeparator" w:id="0">
    <w:p w14:paraId="3277EC90" w14:textId="77777777" w:rsidR="00472DC9" w:rsidRDefault="00472DC9" w:rsidP="00F3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77DE" w14:textId="77777777" w:rsidR="00472DC9" w:rsidRDefault="00472DC9" w:rsidP="00F341B1">
      <w:pPr>
        <w:spacing w:after="0" w:line="240" w:lineRule="auto"/>
      </w:pPr>
      <w:r>
        <w:separator/>
      </w:r>
    </w:p>
  </w:footnote>
  <w:footnote w:type="continuationSeparator" w:id="0">
    <w:p w14:paraId="3BAE10B0" w14:textId="77777777" w:rsidR="00472DC9" w:rsidRDefault="00472DC9" w:rsidP="00F3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1B1"/>
    <w:rsid w:val="00167270"/>
    <w:rsid w:val="002326E1"/>
    <w:rsid w:val="00283C81"/>
    <w:rsid w:val="002B0E00"/>
    <w:rsid w:val="00313598"/>
    <w:rsid w:val="00472DC9"/>
    <w:rsid w:val="00482942"/>
    <w:rsid w:val="004F427D"/>
    <w:rsid w:val="005D5755"/>
    <w:rsid w:val="00783F20"/>
    <w:rsid w:val="007A02D2"/>
    <w:rsid w:val="009219CE"/>
    <w:rsid w:val="00986B5B"/>
    <w:rsid w:val="00A22C02"/>
    <w:rsid w:val="00A5246D"/>
    <w:rsid w:val="00A80B6B"/>
    <w:rsid w:val="00AD3431"/>
    <w:rsid w:val="00B3600C"/>
    <w:rsid w:val="00EE780D"/>
    <w:rsid w:val="00F341B1"/>
    <w:rsid w:val="00F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2BBD"/>
  <w15:chartTrackingRefBased/>
  <w15:docId w15:val="{9B8B6F1B-6613-4441-9099-E1AA5B6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1B1"/>
  </w:style>
  <w:style w:type="paragraph" w:styleId="Porat">
    <w:name w:val="footer"/>
    <w:basedOn w:val="prastasis"/>
    <w:link w:val="PoratDiagrama"/>
    <w:uiPriority w:val="99"/>
    <w:unhideWhenUsed/>
    <w:rsid w:val="00F3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41B1"/>
  </w:style>
  <w:style w:type="paragraph" w:styleId="Sraopastraipa">
    <w:name w:val="List Paragraph"/>
    <w:basedOn w:val="prastasis"/>
    <w:uiPriority w:val="34"/>
    <w:qFormat/>
    <w:rsid w:val="009219CE"/>
    <w:pPr>
      <w:ind w:left="720"/>
      <w:contextualSpacing/>
    </w:pPr>
  </w:style>
  <w:style w:type="paragraph" w:styleId="Pataisymai">
    <w:name w:val="Revision"/>
    <w:hidden/>
    <w:uiPriority w:val="99"/>
    <w:semiHidden/>
    <w:rsid w:val="00986B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2617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6</cp:revision>
  <dcterms:created xsi:type="dcterms:W3CDTF">2023-10-20T07:27:00Z</dcterms:created>
  <dcterms:modified xsi:type="dcterms:W3CDTF">2023-10-20T07:31:00Z</dcterms:modified>
</cp:coreProperties>
</file>