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9201" w14:textId="42C689C6" w:rsidR="007C6593" w:rsidRPr="00D55B24" w:rsidRDefault="00BA2E9F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Junginys, skirtas naudoti gydant lizosomų kaupimosi ligą subjektui, kuriam diagnozuota minėta liga, apimantis veiksmingo junginio kiekio įvedimą subjektui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ir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pasirinktinai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dar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apimantis terapiškai veiksmingo lizosominio fermento kiekio įvedimo </w:t>
      </w:r>
      <w:r w:rsidR="00E566F6" w:rsidRPr="00D55B24">
        <w:rPr>
          <w:rFonts w:ascii="Helvetica" w:hAnsi="Helvetica" w:cs="Arial"/>
          <w:sz w:val="20"/>
          <w:szCs w:val="24"/>
          <w:lang w:val="lt-LT"/>
        </w:rPr>
        <w:t xml:space="preserve">subjektui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pakopą, kur junginys yra pavaizduotas tokia struktūrine formule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>,</w:t>
      </w:r>
    </w:p>
    <w:p w14:paraId="3B2B9113" w14:textId="356CE76E" w:rsidR="008C78D8" w:rsidRPr="00D55B24" w:rsidRDefault="00D55B24" w:rsidP="00D55B2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176A59CE" wp14:editId="5D919779">
            <wp:extent cx="3974465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5B8E9" w14:textId="49998C77" w:rsidR="008C78D8" w:rsidRPr="00D55B24" w:rsidRDefault="00E65D0F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D55B24">
        <w:rPr>
          <w:rFonts w:ascii="Helvetica" w:hAnsi="Helvetica" w:cs="Arial"/>
          <w:sz w:val="20"/>
          <w:szCs w:val="24"/>
          <w:lang w:val="lt-LT"/>
        </w:rPr>
        <w:t>kur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>:</w:t>
      </w:r>
    </w:p>
    <w:p w14:paraId="4C03C6BE" w14:textId="5B29F504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n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2;</w:t>
      </w:r>
    </w:p>
    <w:p w14:paraId="47EC49DB" w14:textId="4D61A1C6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m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4EDA2070" w14:textId="3C07A673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p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211B4646" w14:textId="48DEDBE6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t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0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2E63C040" w14:textId="53B254BA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y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751E8BF8" w14:textId="2437DD29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0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03EE265C" w14:textId="11ACD20C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E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62424B32" w14:textId="3AA17873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244BAAB6" w14:textId="345583A3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05E0D107" w14:textId="76158FB8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-NH;</w:t>
      </w:r>
    </w:p>
    <w:p w14:paraId="1CBFA2E8" w14:textId="020E8A94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tiesioginė jungtis arba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7ED95BF2" w14:textId="709FD3C9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tiesioginė jungtis arba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73A93F8F" w14:textId="5E11CB11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55B24">
        <w:rPr>
          <w:rFonts w:ascii="Helvetica" w:hAnsi="Helvetica" w:cs="Arial"/>
          <w:sz w:val="20"/>
          <w:szCs w:val="24"/>
          <w:lang w:val="lt-LT"/>
        </w:rPr>
        <w:t>H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alkilas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53C1BFC8" w14:textId="1378156E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nepriklausomai parinkti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paimti kartu su anglimi, prie kurios jie yra prijungti, sudaro spiro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žiedą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4AE739EA" w14:textId="69665D39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-H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as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26D7B824" w14:textId="68FE6AC5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12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pakeistas vienu arba daugiau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>: halo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geno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pakeisto nuo vieno iki trijų halogenų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-OH;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ir</w:t>
      </w:r>
    </w:p>
    <w:p w14:paraId="3BE4896D" w14:textId="1C116FD5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12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pakeistas vienu arba daugiau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>: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N-CO-</w:t>
      </w:r>
      <w:r w:rsidR="00C72315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kiekvienas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 xml:space="preserve">nepriklausomai parinktas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iš grupės, susidedančios iš vandenilio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o,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gali būti paimti kartu su azotu, prie kurio jie yra prijungti tam, kad sudarytų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ę,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ą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 xml:space="preserve"> nuo vieno iki trijų halogen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ių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Pr="00D55B24">
        <w:rPr>
          <w:rFonts w:ascii="Helvetica" w:hAnsi="Helvetica" w:cs="Arial"/>
          <w:sz w:val="20"/>
          <w:szCs w:val="24"/>
          <w:lang w:val="lt-LT"/>
        </w:rPr>
        <w:t>s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ulfonilą,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pasirinktinai pakeistą viena arba dviem grupėmis, parinktomis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ą,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pakeistą nuo vieno iki keturių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hidroksilo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pakeistą nuo vieno iki keturių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ciano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12DCDDAC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78EC92" w14:textId="5FB4071E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1 punktą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 t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0; y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1.</w:t>
      </w:r>
    </w:p>
    <w:p w14:paraId="6EF95171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186BF0" w14:textId="16F62DDC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lastRenderedPageBreak/>
        <w:t xml:space="preserve">3.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1 arba 2 punktą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H.</w:t>
      </w:r>
    </w:p>
    <w:p w14:paraId="07D2DD3B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F1BA4B" w14:textId="53086139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bet kurį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-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vandenilis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met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ilas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56ECFDB3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749864" w14:textId="2B099A67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bet kurį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-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4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kiekvienas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nepriklausomai yra metilas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0C58EECD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B24231" w14:textId="357ED750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1 punktą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 pavaizduotas formule</w:t>
      </w:r>
    </w:p>
    <w:p w14:paraId="5108D88C" w14:textId="3D61B6F0" w:rsidR="008C78D8" w:rsidRPr="00D55B24" w:rsidRDefault="00D55B24" w:rsidP="00D55B2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3ADFF43" wp14:editId="46E79591">
            <wp:extent cx="3176905" cy="1173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05496" w14:textId="5598088B" w:rsidR="008C78D8" w:rsidRPr="00D55B24" w:rsidRDefault="00E65D0F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783281D6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A9342D" w14:textId="6483A244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bet kurį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-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6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lizosomų kaupimosi liga atsiranda dėl glikosfingolipidų signalinio kelio defekto, pvz. kur lizosomų kaupimosi liga yra parinkta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G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oše ligos</w:t>
      </w:r>
      <w:r w:rsidRPr="00D55B24">
        <w:rPr>
          <w:rFonts w:ascii="Helvetica" w:hAnsi="Helvetica" w:cs="Arial"/>
          <w:sz w:val="20"/>
          <w:szCs w:val="24"/>
          <w:lang w:val="lt-LT"/>
        </w:rPr>
        <w:t>, Fabr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i ligos</w:t>
      </w:r>
      <w:r w:rsidRPr="00D55B24">
        <w:rPr>
          <w:rFonts w:ascii="Helvetica" w:hAnsi="Helvetica" w:cs="Arial"/>
          <w:sz w:val="20"/>
          <w:szCs w:val="24"/>
          <w:lang w:val="lt-LT"/>
        </w:rPr>
        <w:t>, G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M1</w:t>
      </w:r>
      <w:r w:rsidRPr="00D55B24">
        <w:rPr>
          <w:rFonts w:ascii="Helvetica" w:hAnsi="Helvetica" w:cs="Arial"/>
          <w:sz w:val="20"/>
          <w:szCs w:val="24"/>
          <w:lang w:val="lt-LT"/>
        </w:rPr>
        <w:t>-ganglio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zidozės</w:t>
      </w:r>
      <w:r w:rsidRPr="00D55B24">
        <w:rPr>
          <w:rFonts w:ascii="Helvetica" w:hAnsi="Helvetica" w:cs="Arial"/>
          <w:sz w:val="20"/>
          <w:szCs w:val="24"/>
          <w:lang w:val="lt-LT"/>
        </w:rPr>
        <w:t>, G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M2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aktyvatoriaus trūkumo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Tajaus-Sachso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Sandhof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o ligos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ypač k</w:t>
      </w:r>
      <w:r w:rsidR="00E566F6" w:rsidRPr="00D55B24">
        <w:rPr>
          <w:rFonts w:ascii="Helvetica" w:hAnsi="Helvetica" w:cs="Arial"/>
          <w:sz w:val="20"/>
          <w:szCs w:val="24"/>
          <w:lang w:val="lt-LT"/>
        </w:rPr>
        <w:t>ur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lizosomų kaupimosi liga yra Fabry, Gošė 2 tipo arba Gošė 3 tipo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1982C1B7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FC4728" w14:textId="40C8C3A3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Junginys, skirtas naudoti pagal bet kurį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-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lizosomų fermentas yra parinktas iš grupės, susidedančios iš gliukocerebrozidazės, alfa-galaktozidazės A, hekso</w:t>
      </w:r>
      <w:r w:rsidR="00E566F6"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aminidazės A, hekso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aminidazės B ir G</w:t>
      </w:r>
      <w:r w:rsidR="009C28F1"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M1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-gangliozido-β-galaktozidazės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ypač 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lizosomų fermentas yra alfa-galaktozidazė A arba gliukocerebrozidazė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7CE43068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3C0F70" w14:textId="7B0EF8B4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Junginys, skirtas 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cistin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ių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ų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gydy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mui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, palengvin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imui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prevencijai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pvz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28F1" w:rsidRPr="00D55B24">
        <w:rPr>
          <w:rFonts w:ascii="Helvetica" w:hAnsi="Helvetica" w:cs="Arial"/>
          <w:sz w:val="20"/>
          <w:szCs w:val="24"/>
          <w:lang w:val="lt-LT"/>
        </w:rPr>
        <w:t>cistinė liga yra inkstų cistinė liga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E3B3E" w:rsidRPr="00D55B24">
        <w:rPr>
          <w:rFonts w:ascii="Helvetica" w:hAnsi="Helvetica" w:cs="Arial"/>
          <w:sz w:val="20"/>
          <w:szCs w:val="24"/>
          <w:lang w:val="lt-LT"/>
        </w:rPr>
        <w:t>pasirinktinai parinkta iš įgytos inkstų cistinės ligos (ARCD), su dializėmis susijusios cistinės ligos, autosominės dominuojančios policistinės inkstų ligos (ADPKD), autosominės recesyvinės policistinės inkstų ligos (ARPKD), įgimto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jo</w:t>
      </w:r>
      <w:r w:rsidR="009E3B3E" w:rsidRPr="00D55B24">
        <w:rPr>
          <w:rFonts w:ascii="Helvetica" w:hAnsi="Helvetica" w:cs="Arial"/>
          <w:sz w:val="20"/>
          <w:szCs w:val="24"/>
          <w:lang w:val="lt-LT"/>
        </w:rPr>
        <w:t xml:space="preserve"> daugiacistinio inksto (CMK), daugiacistinio displazinio inksto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B5899" w:rsidRPr="00D55B24">
        <w:rPr>
          <w:rFonts w:ascii="Helvetica" w:hAnsi="Helvetica" w:cs="Arial"/>
          <w:sz w:val="20"/>
          <w:szCs w:val="24"/>
          <w:lang w:val="lt-LT"/>
        </w:rPr>
        <w:t>galutinės stadijos inkstų ligos (ESRD), medulinės kempinės struktūros inkst</w:t>
      </w:r>
      <w:r w:rsidR="00C84A1A" w:rsidRPr="00D55B24">
        <w:rPr>
          <w:rFonts w:ascii="Helvetica" w:hAnsi="Helvetica" w:cs="Arial"/>
          <w:sz w:val="20"/>
          <w:szCs w:val="24"/>
          <w:lang w:val="lt-LT"/>
        </w:rPr>
        <w:t>o</w:t>
      </w:r>
      <w:r w:rsidR="00DB5899" w:rsidRPr="00D55B24">
        <w:rPr>
          <w:rFonts w:ascii="Helvetica" w:hAnsi="Helvetica" w:cs="Arial"/>
          <w:sz w:val="20"/>
          <w:szCs w:val="24"/>
          <w:lang w:val="lt-LT"/>
        </w:rPr>
        <w:t xml:space="preserve"> (MSK), nefronoftizės-medulinės cistinės inkstų ligos komplekso (NMCD), nefronoftizės-ureminio medulinės cistinės ligos komplekso, jaunatvin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ės</w:t>
      </w:r>
      <w:r w:rsidR="00DB5899" w:rsidRPr="00D55B24">
        <w:rPr>
          <w:rFonts w:ascii="Helvetica" w:hAnsi="Helvetica" w:cs="Arial"/>
          <w:sz w:val="20"/>
          <w:szCs w:val="24"/>
          <w:lang w:val="lt-LT"/>
        </w:rPr>
        <w:t xml:space="preserve"> nefronoftizės</w:t>
      </w:r>
      <w:r w:rsidRPr="00D55B24">
        <w:rPr>
          <w:rFonts w:ascii="Helvetica" w:hAnsi="Helvetica" w:cs="Arial"/>
          <w:sz w:val="20"/>
          <w:szCs w:val="24"/>
          <w:lang w:val="lt-LT"/>
        </w:rPr>
        <w:t>, medu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linės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cistinės ligos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inkstų ląstelių karcinomos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(RCC), tubero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zinės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s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</w:t>
      </w:r>
      <w:r w:rsidRPr="00D55B24">
        <w:rPr>
          <w:rFonts w:ascii="Helvetica" w:hAnsi="Helvetica" w:cs="Arial"/>
          <w:sz w:val="20"/>
          <w:szCs w:val="24"/>
          <w:lang w:val="lt-LT"/>
        </w:rPr>
        <w:t>lero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zės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(TS)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von Hipel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io</w:t>
      </w:r>
      <w:r w:rsidRPr="00D55B24">
        <w:rPr>
          <w:rFonts w:ascii="Helvetica" w:hAnsi="Helvetica" w:cs="Arial"/>
          <w:sz w:val="20"/>
          <w:szCs w:val="24"/>
          <w:lang w:val="lt-LT"/>
        </w:rPr>
        <w:t>-Lindau s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ndrom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(VHLS),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kur minėtas junginys yra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55B24">
        <w:rPr>
          <w:rFonts w:ascii="Helvetica" w:hAnsi="Helvetica" w:cs="Arial"/>
          <w:sz w:val="20"/>
          <w:szCs w:val="24"/>
          <w:lang w:val="lt-LT"/>
        </w:rPr>
        <w:t>(S)-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chinuklidin</w:t>
      </w:r>
      <w:r w:rsidRPr="00D55B24">
        <w:rPr>
          <w:rFonts w:ascii="Helvetica" w:hAnsi="Helvetica" w:cs="Arial"/>
          <w:sz w:val="20"/>
          <w:szCs w:val="24"/>
          <w:lang w:val="lt-LT"/>
        </w:rPr>
        <w:t>-3-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 (2-(2-(4-fluor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f</w:t>
      </w:r>
      <w:r w:rsidRPr="00D55B24">
        <w:rPr>
          <w:rFonts w:ascii="Helvetica" w:hAnsi="Helvetica" w:cs="Arial"/>
          <w:sz w:val="20"/>
          <w:szCs w:val="24"/>
          <w:lang w:val="lt-LT"/>
        </w:rPr>
        <w:t>en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l)tiazol-4-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l)propan-2-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l)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</w:t>
      </w:r>
      <w:r w:rsidRPr="00D55B24">
        <w:rPr>
          <w:rFonts w:ascii="Helvetica" w:hAnsi="Helvetica" w:cs="Arial"/>
          <w:sz w:val="20"/>
          <w:szCs w:val="24"/>
          <w:lang w:val="lt-LT"/>
        </w:rPr>
        <w:t>arbamat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ch</w:t>
      </w:r>
      <w:r w:rsidRPr="00D55B24">
        <w:rPr>
          <w:rFonts w:ascii="Helvetica" w:hAnsi="Helvetica" w:cs="Arial"/>
          <w:sz w:val="20"/>
          <w:szCs w:val="24"/>
          <w:lang w:val="lt-LT"/>
        </w:rPr>
        <w:t>inu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</w:t>
      </w:r>
      <w:r w:rsidRPr="00D55B24">
        <w:rPr>
          <w:rFonts w:ascii="Helvetica" w:hAnsi="Helvetica" w:cs="Arial"/>
          <w:sz w:val="20"/>
          <w:szCs w:val="24"/>
          <w:lang w:val="lt-LT"/>
        </w:rPr>
        <w:t>lidin-3-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 (2-(4’-fluor-[1,1’-bi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f</w:t>
      </w:r>
      <w:r w:rsidRPr="00D55B24">
        <w:rPr>
          <w:rFonts w:ascii="Helvetica" w:hAnsi="Helvetica" w:cs="Arial"/>
          <w:sz w:val="20"/>
          <w:szCs w:val="24"/>
          <w:lang w:val="lt-LT"/>
        </w:rPr>
        <w:t>en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l]-3-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l)propan-2-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</w:t>
      </w:r>
      <w:r w:rsidRPr="00D55B24">
        <w:rPr>
          <w:rFonts w:ascii="Helvetica" w:hAnsi="Helvetica" w:cs="Arial"/>
          <w:sz w:val="20"/>
          <w:szCs w:val="24"/>
          <w:lang w:val="lt-LT"/>
        </w:rPr>
        <w:t>l)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</w:t>
      </w:r>
      <w:r w:rsidRPr="00D55B24">
        <w:rPr>
          <w:rFonts w:ascii="Helvetica" w:hAnsi="Helvetica" w:cs="Arial"/>
          <w:sz w:val="20"/>
          <w:szCs w:val="24"/>
          <w:lang w:val="lt-LT"/>
        </w:rPr>
        <w:t>arbamat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junginys, kurio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ė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I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kaip apibrėžta bet kuriame iš 1 - 6 punktų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69D9FA40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AD525C" w14:textId="788F093B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Junginys, pavaizduotas tokia struktūrine formule</w:t>
      </w:r>
      <w:r w:rsidRPr="00D55B24">
        <w:rPr>
          <w:rFonts w:ascii="Helvetica" w:hAnsi="Helvetica" w:cs="Arial"/>
          <w:sz w:val="20"/>
          <w:szCs w:val="24"/>
          <w:lang w:val="lt-LT"/>
        </w:rPr>
        <w:t>,</w:t>
      </w:r>
    </w:p>
    <w:p w14:paraId="08C48C1B" w14:textId="249E20D8" w:rsidR="008C78D8" w:rsidRPr="00D55B24" w:rsidRDefault="00D55B24" w:rsidP="00D55B2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noProof/>
          <w:sz w:val="20"/>
          <w:szCs w:val="24"/>
          <w:lang w:val="lt-LT"/>
        </w:rPr>
        <w:lastRenderedPageBreak/>
        <w:drawing>
          <wp:inline distT="0" distB="0" distL="0" distR="0" wp14:anchorId="0F8CBA35" wp14:editId="493C2D2E">
            <wp:extent cx="3964305" cy="15538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505D" w14:textId="08680E60" w:rsidR="008C78D8" w:rsidRPr="00D55B24" w:rsidRDefault="00C84A1A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`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>:</w:t>
      </w:r>
    </w:p>
    <w:p w14:paraId="0BF8D7D4" w14:textId="6A46E395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n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2;</w:t>
      </w:r>
    </w:p>
    <w:p w14:paraId="647CA3E6" w14:textId="518F4AB6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m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1CA89E20" w14:textId="750C367C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p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0BC6F6DD" w14:textId="550EA272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t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0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6AF92977" w14:textId="3C54B3E8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y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73B8A85F" w14:textId="01DDD7E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</w:t>
      </w:r>
    </w:p>
    <w:p w14:paraId="0E204551" w14:textId="2752865A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E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070FF132" w14:textId="2252776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09A4CA8F" w14:textId="408C3AAA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11FB76B1" w14:textId="2195A40B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-NH;</w:t>
      </w:r>
    </w:p>
    <w:p w14:paraId="77051440" w14:textId="478CD091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18E6E50C" w14:textId="37A61328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tiesioginė jungtis arba </w:t>
      </w:r>
      <w:r w:rsidRPr="00D55B24">
        <w:rPr>
          <w:rFonts w:ascii="Helvetica" w:hAnsi="Helvetica" w:cs="Arial"/>
          <w:sz w:val="20"/>
          <w:szCs w:val="24"/>
          <w:lang w:val="lt-LT"/>
        </w:rPr>
        <w:t>O;</w:t>
      </w:r>
    </w:p>
    <w:p w14:paraId="6CEDB255" w14:textId="60A172C5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H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132CA8DD" w14:textId="0FCB1546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nepriklausomai parinktas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paimti kartu su anglimi, prie kurios jie yra prijungti, sudaro spiro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žiedą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3356E3A7" w14:textId="66A1A111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-H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</w:p>
    <w:p w14:paraId="6796178B" w14:textId="5309EFC2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12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pakeistas vienu arba daugiau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>: halo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geno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pakeisto nuo vieno iki trijų halogenų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-OH;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ir</w:t>
      </w:r>
    </w:p>
    <w:p w14:paraId="6D6A8369" w14:textId="08BA79AC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12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pakeistas vienu arba daugiau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>: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N-CO-</w:t>
      </w:r>
      <w:r w:rsidR="003F47B1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kiekvienas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 xml:space="preserve">nepriklausomai parinktas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iš grupės, susidedančios iš vandenilio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152DF" w:rsidRPr="00D55B24">
        <w:rPr>
          <w:rFonts w:ascii="Helvetica" w:hAnsi="Helvetica" w:cs="Arial"/>
          <w:sz w:val="20"/>
          <w:szCs w:val="24"/>
          <w:lang w:val="lt-LT"/>
        </w:rPr>
        <w:t>gali būti paimti kartu su azotu, prie kurio jie yra prijungti tam, kad sudarytų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ę,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pasirinktinai pakeist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ą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 xml:space="preserve"> nuo vieno iki trijų halogen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ių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Pr="00D55B24">
        <w:rPr>
          <w:rFonts w:ascii="Helvetica" w:hAnsi="Helvetica" w:cs="Arial"/>
          <w:sz w:val="20"/>
          <w:szCs w:val="24"/>
          <w:lang w:val="lt-LT"/>
        </w:rPr>
        <w:t>s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ulfonil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ą,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pasirinktinai pakeistą viena arba dviem grupėmis, parinktomis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582C81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ą,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pakeistą nuo vieno iki keturių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hidroksilo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;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pakeistą nuo vieno iki keturių pakaitų, parinktų iš grupės, susidedančios iš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90970" w:rsidRPr="00D55B24">
        <w:rPr>
          <w:rFonts w:ascii="Helvetica" w:hAnsi="Helvetica" w:cs="Arial"/>
          <w:sz w:val="20"/>
          <w:szCs w:val="24"/>
          <w:lang w:val="lt-LT"/>
        </w:rPr>
        <w:t>ciano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D55B24">
        <w:rPr>
          <w:rFonts w:ascii="Helvetica" w:hAnsi="Helvetica" w:cs="Arial"/>
          <w:sz w:val="20"/>
          <w:szCs w:val="24"/>
          <w:lang w:val="lt-LT"/>
        </w:rPr>
        <w:t>)alk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oksi</w:t>
      </w:r>
      <w:r w:rsidRPr="00D55B24">
        <w:rPr>
          <w:rFonts w:ascii="Helvetica" w:hAnsi="Helvetica" w:cs="Arial"/>
          <w:sz w:val="20"/>
          <w:szCs w:val="24"/>
          <w:lang w:val="lt-LT"/>
        </w:rPr>
        <w:t>, 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ciklo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alkil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o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(C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55B24">
        <w:rPr>
          <w:rFonts w:ascii="Helvetica" w:hAnsi="Helvetica" w:cs="Arial"/>
          <w:sz w:val="20"/>
          <w:szCs w:val="24"/>
          <w:lang w:val="lt-LT"/>
        </w:rPr>
        <w:t>-C</w:t>
      </w:r>
      <w:r w:rsidRPr="00D55B24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Pr="00D55B24">
        <w:rPr>
          <w:rFonts w:ascii="Helvetica" w:hAnsi="Helvetica" w:cs="Arial"/>
          <w:sz w:val="20"/>
          <w:szCs w:val="24"/>
          <w:lang w:val="lt-LT"/>
        </w:rPr>
        <w:t>)hetero</w:t>
      </w:r>
      <w:r w:rsidR="00F84405" w:rsidRPr="00D55B24">
        <w:rPr>
          <w:rFonts w:ascii="Helvetica" w:hAnsi="Helvetica" w:cs="Arial"/>
          <w:sz w:val="20"/>
          <w:szCs w:val="24"/>
          <w:lang w:val="lt-LT"/>
        </w:rPr>
        <w:t>aril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o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422DE03C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404FC0" w14:textId="7949E0C4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Junginys pagal 10 punktą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1; t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0; y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z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1.</w:t>
      </w:r>
    </w:p>
    <w:p w14:paraId="2352262D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40554A" w14:textId="1FA53A15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 xml:space="preserve">Junginys pagal 10 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>arba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11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vandenilis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55B24">
        <w:rPr>
          <w:rFonts w:ascii="Helvetica" w:hAnsi="Helvetica" w:cs="Arial"/>
          <w:sz w:val="20"/>
          <w:szCs w:val="24"/>
          <w:lang w:val="lt-LT"/>
        </w:rPr>
        <w:t>met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ilas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10AFC665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D8435D" w14:textId="7EB3E84A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Junginys pagal bet kurį iš 10 - 12 punktų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kiekvienas nepriklausomai yra metilas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58DD041C" w14:textId="31F3870E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7B4DE5" w14:textId="46B2C14C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Junginys pagal bet kurį iš 10 - 12 punktų, 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X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55B24">
        <w:rPr>
          <w:rFonts w:ascii="Helvetica" w:hAnsi="Helvetica" w:cs="Arial"/>
          <w:sz w:val="20"/>
          <w:szCs w:val="24"/>
          <w:lang w:val="lt-LT"/>
        </w:rPr>
        <w:t>CR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,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kur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55B24">
        <w:rPr>
          <w:rFonts w:ascii="Helvetica" w:hAnsi="Helvetica" w:cs="Arial"/>
          <w:sz w:val="20"/>
          <w:szCs w:val="24"/>
          <w:lang w:val="lt-LT"/>
        </w:rPr>
        <w:t>R</w:t>
      </w:r>
      <w:r w:rsidRPr="00D55B24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paimti kartu su anglimi, prie kurios jie yra prijungti tam, kad sudarytų spirociklopropilo žiedą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4B87EDFB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90F89A" w14:textId="5B43EBDC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Junginys, pavaizduotas formul</w:t>
      </w:r>
      <w:r w:rsidR="003F47B1" w:rsidRPr="00D55B24">
        <w:rPr>
          <w:rFonts w:ascii="Helvetica" w:hAnsi="Helvetica" w:cs="Arial"/>
          <w:sz w:val="20"/>
          <w:szCs w:val="24"/>
          <w:lang w:val="lt-LT"/>
        </w:rPr>
        <w:t>e</w:t>
      </w:r>
    </w:p>
    <w:p w14:paraId="48623CFD" w14:textId="26F07395" w:rsidR="008C78D8" w:rsidRPr="00D55B24" w:rsidRDefault="00D55B24" w:rsidP="00D55B2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2032E368" wp14:editId="0CC61A6D">
            <wp:extent cx="2621915" cy="972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B2AC0" w14:textId="21428575" w:rsidR="008C78D8" w:rsidRPr="00D55B24" w:rsidRDefault="00E65D0F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8C78D8"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6672733B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4CC4E8" w14:textId="60AFA4C2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10 - 15 punktų ir bent vieną farmaciniu požiūriu priimtiną nešiklį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3B0F539B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D4608D" w14:textId="02CDDBB7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10 - 15 punktų,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farmacinė kompozicija pagal 16 punktą, skirtos naudoti terapijoje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0784018A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3E3657" w14:textId="169628B3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18. </w:t>
      </w:r>
      <w:r w:rsidR="003F47B1" w:rsidRPr="00D55B24">
        <w:rPr>
          <w:rFonts w:ascii="Helvetica" w:hAnsi="Helvetica" w:cs="Arial"/>
          <w:sz w:val="20"/>
          <w:szCs w:val="24"/>
          <w:lang w:val="lt-LT"/>
        </w:rPr>
        <w:t>J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>ungin</w:t>
      </w:r>
      <w:r w:rsidR="003F47B1" w:rsidRPr="00D55B24">
        <w:rPr>
          <w:rFonts w:ascii="Helvetica" w:hAnsi="Helvetica" w:cs="Arial"/>
          <w:sz w:val="20"/>
          <w:szCs w:val="24"/>
          <w:lang w:val="lt-LT"/>
        </w:rPr>
        <w:t>ys</w:t>
      </w:r>
      <w:r w:rsidR="0028166D" w:rsidRPr="00D55B24">
        <w:rPr>
          <w:rFonts w:ascii="Helvetica" w:hAnsi="Helvetica" w:cs="Arial"/>
          <w:sz w:val="20"/>
          <w:szCs w:val="24"/>
          <w:lang w:val="lt-LT"/>
        </w:rPr>
        <w:t xml:space="preserve"> pagal bet kurį iš 10 - 15 punktų</w:t>
      </w:r>
      <w:r w:rsidR="00E65D0F" w:rsidRPr="00D55B2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2222C6" w:rsidRPr="00D55B24">
        <w:rPr>
          <w:rFonts w:ascii="Helvetica" w:hAnsi="Helvetica" w:cs="Arial"/>
          <w:sz w:val="20"/>
          <w:szCs w:val="24"/>
          <w:lang w:val="lt-LT"/>
        </w:rPr>
        <w:t>farmacinė kompozicija pagal 16 punktą, skirtos naudoti</w:t>
      </w:r>
      <w:r w:rsidRPr="00D55B2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2B8" w:rsidRPr="00D55B24">
        <w:rPr>
          <w:rFonts w:ascii="Helvetica" w:hAnsi="Helvetica" w:cs="Arial"/>
          <w:sz w:val="20"/>
          <w:szCs w:val="24"/>
          <w:lang w:val="lt-LT"/>
        </w:rPr>
        <w:t>gyd</w:t>
      </w:r>
      <w:r w:rsidR="0091040E" w:rsidRPr="00D55B24">
        <w:rPr>
          <w:rFonts w:ascii="Helvetica" w:hAnsi="Helvetica" w:cs="Arial"/>
          <w:sz w:val="20"/>
          <w:szCs w:val="24"/>
          <w:lang w:val="lt-LT"/>
        </w:rPr>
        <w:t>ant</w:t>
      </w:r>
      <w:r w:rsidR="00B842B8" w:rsidRPr="00D55B24">
        <w:rPr>
          <w:rFonts w:ascii="Helvetica" w:hAnsi="Helvetica" w:cs="Arial"/>
          <w:sz w:val="20"/>
          <w:szCs w:val="24"/>
          <w:lang w:val="lt-LT"/>
        </w:rPr>
        <w:t xml:space="preserve"> ligą arba sutrikimą, kurį sukelia gliukozilceramido sintazė (GCS) arba ligą arba sutrikimą, su kuriuo yra susijusi GCS, kur liga arba sutrikimas yra vėžys, medžiagų apykaitos sutrikimas, arba neuropatinė liga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p w14:paraId="611159A3" w14:textId="77777777" w:rsidR="008C78D8" w:rsidRPr="00D55B24" w:rsidRDefault="008C78D8" w:rsidP="00D55B2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575A67" w14:textId="5D2CBF16" w:rsidR="008C78D8" w:rsidRPr="00D55B24" w:rsidRDefault="008C78D8" w:rsidP="00D55B2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55B24">
        <w:rPr>
          <w:rFonts w:ascii="Helvetica" w:hAnsi="Helvetica" w:cs="Arial"/>
          <w:sz w:val="20"/>
          <w:szCs w:val="24"/>
          <w:lang w:val="lt-LT"/>
        </w:rPr>
        <w:t xml:space="preserve">19. </w:t>
      </w:r>
      <w:r w:rsidR="00B842B8" w:rsidRPr="00D55B24">
        <w:rPr>
          <w:rFonts w:ascii="Helvetica" w:hAnsi="Helvetica" w:cs="Arial"/>
          <w:sz w:val="20"/>
          <w:szCs w:val="24"/>
          <w:lang w:val="lt-LT"/>
        </w:rPr>
        <w:t>Junginys arba farmacinė kompozicija, skirti panaudoti pagal 18 punktą, kur neuropatinė liga yra Alzheimerio liga arba Parkinsono liga</w:t>
      </w:r>
      <w:r w:rsidRPr="00D55B24">
        <w:rPr>
          <w:rFonts w:ascii="Helvetica" w:hAnsi="Helvetica" w:cs="Arial"/>
          <w:sz w:val="20"/>
          <w:szCs w:val="24"/>
          <w:lang w:val="lt-LT"/>
        </w:rPr>
        <w:t>.</w:t>
      </w:r>
    </w:p>
    <w:sectPr w:rsidR="008C78D8" w:rsidRPr="00D55B24" w:rsidSect="00D55B2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5274" w14:textId="77777777" w:rsidR="00663A2F" w:rsidRDefault="00663A2F" w:rsidP="007B0A41">
      <w:pPr>
        <w:spacing w:after="0" w:line="240" w:lineRule="auto"/>
      </w:pPr>
      <w:r>
        <w:separator/>
      </w:r>
    </w:p>
  </w:endnote>
  <w:endnote w:type="continuationSeparator" w:id="0">
    <w:p w14:paraId="236604F6" w14:textId="77777777" w:rsidR="00663A2F" w:rsidRDefault="00663A2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7016" w14:textId="77777777" w:rsidR="00663A2F" w:rsidRDefault="00663A2F" w:rsidP="007B0A41">
      <w:pPr>
        <w:spacing w:after="0" w:line="240" w:lineRule="auto"/>
      </w:pPr>
      <w:r>
        <w:separator/>
      </w:r>
    </w:p>
  </w:footnote>
  <w:footnote w:type="continuationSeparator" w:id="0">
    <w:p w14:paraId="44747426" w14:textId="77777777" w:rsidR="00663A2F" w:rsidRDefault="00663A2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52CC3"/>
    <w:rsid w:val="00065F0D"/>
    <w:rsid w:val="00070D8A"/>
    <w:rsid w:val="00092D0B"/>
    <w:rsid w:val="000A01F1"/>
    <w:rsid w:val="00120AC9"/>
    <w:rsid w:val="00121D84"/>
    <w:rsid w:val="001308ED"/>
    <w:rsid w:val="001668DF"/>
    <w:rsid w:val="00192F10"/>
    <w:rsid w:val="001A0135"/>
    <w:rsid w:val="001A3E8E"/>
    <w:rsid w:val="001C33D1"/>
    <w:rsid w:val="001F266E"/>
    <w:rsid w:val="00206546"/>
    <w:rsid w:val="00215E69"/>
    <w:rsid w:val="002222C6"/>
    <w:rsid w:val="00223910"/>
    <w:rsid w:val="00234E11"/>
    <w:rsid w:val="002375EF"/>
    <w:rsid w:val="0025675F"/>
    <w:rsid w:val="00260D4E"/>
    <w:rsid w:val="00263A3E"/>
    <w:rsid w:val="0028166D"/>
    <w:rsid w:val="002837FC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3F47B1"/>
    <w:rsid w:val="00412B35"/>
    <w:rsid w:val="004138E9"/>
    <w:rsid w:val="00416928"/>
    <w:rsid w:val="00431822"/>
    <w:rsid w:val="004361EB"/>
    <w:rsid w:val="00490D98"/>
    <w:rsid w:val="004A61A4"/>
    <w:rsid w:val="004C1469"/>
    <w:rsid w:val="004F35B0"/>
    <w:rsid w:val="00501F3F"/>
    <w:rsid w:val="00510879"/>
    <w:rsid w:val="00520A99"/>
    <w:rsid w:val="0053198F"/>
    <w:rsid w:val="00560B7D"/>
    <w:rsid w:val="00564911"/>
    <w:rsid w:val="00570509"/>
    <w:rsid w:val="00582C81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75BB"/>
    <w:rsid w:val="00663A2F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D77C4"/>
    <w:rsid w:val="006F52F9"/>
    <w:rsid w:val="00703E54"/>
    <w:rsid w:val="007265BB"/>
    <w:rsid w:val="007752B9"/>
    <w:rsid w:val="007760A8"/>
    <w:rsid w:val="00790202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52DF"/>
    <w:rsid w:val="008309E7"/>
    <w:rsid w:val="00837B1E"/>
    <w:rsid w:val="00851ABA"/>
    <w:rsid w:val="00864E7D"/>
    <w:rsid w:val="00886FF4"/>
    <w:rsid w:val="00890970"/>
    <w:rsid w:val="008A7B6E"/>
    <w:rsid w:val="008B41AC"/>
    <w:rsid w:val="008C60D6"/>
    <w:rsid w:val="008C78D8"/>
    <w:rsid w:val="008D4E61"/>
    <w:rsid w:val="008E0E9E"/>
    <w:rsid w:val="0090596D"/>
    <w:rsid w:val="00907FD8"/>
    <w:rsid w:val="0091040E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C28F1"/>
    <w:rsid w:val="009E3B3E"/>
    <w:rsid w:val="00A02F0C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6516C"/>
    <w:rsid w:val="00B70727"/>
    <w:rsid w:val="00B81287"/>
    <w:rsid w:val="00B842B8"/>
    <w:rsid w:val="00B86C5A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503D0"/>
    <w:rsid w:val="00C72315"/>
    <w:rsid w:val="00C72847"/>
    <w:rsid w:val="00C84A1A"/>
    <w:rsid w:val="00C86DA9"/>
    <w:rsid w:val="00C91715"/>
    <w:rsid w:val="00CD62B0"/>
    <w:rsid w:val="00CE42D1"/>
    <w:rsid w:val="00CF70D6"/>
    <w:rsid w:val="00D15412"/>
    <w:rsid w:val="00D30F69"/>
    <w:rsid w:val="00D54A23"/>
    <w:rsid w:val="00D55A30"/>
    <w:rsid w:val="00D55B24"/>
    <w:rsid w:val="00D56D60"/>
    <w:rsid w:val="00DB2CA9"/>
    <w:rsid w:val="00DB375D"/>
    <w:rsid w:val="00DB5899"/>
    <w:rsid w:val="00DD49B4"/>
    <w:rsid w:val="00E1104B"/>
    <w:rsid w:val="00E14BB7"/>
    <w:rsid w:val="00E1543E"/>
    <w:rsid w:val="00E2583B"/>
    <w:rsid w:val="00E321B7"/>
    <w:rsid w:val="00E566F6"/>
    <w:rsid w:val="00E65D0F"/>
    <w:rsid w:val="00EB03E6"/>
    <w:rsid w:val="00F01CE8"/>
    <w:rsid w:val="00F06564"/>
    <w:rsid w:val="00F26CDE"/>
    <w:rsid w:val="00F37F4D"/>
    <w:rsid w:val="00F5330D"/>
    <w:rsid w:val="00F577D6"/>
    <w:rsid w:val="00F66B57"/>
    <w:rsid w:val="00F84405"/>
    <w:rsid w:val="00F87A00"/>
    <w:rsid w:val="00F901F2"/>
    <w:rsid w:val="00FA380A"/>
    <w:rsid w:val="00FB2032"/>
    <w:rsid w:val="00FB72FF"/>
    <w:rsid w:val="00FC4138"/>
    <w:rsid w:val="00FD103E"/>
    <w:rsid w:val="00FD3E6A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AC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6227</Characters>
  <Application>Microsoft Office Word</Application>
  <DocSecurity>0</DocSecurity>
  <Lines>135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2022-03-08T07:06:00Z</dcterms:created>
  <dcterms:modified xsi:type="dcterms:W3CDTF">2022-03-08T07:06:00Z</dcterms:modified>
</cp:coreProperties>
</file>