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26647" w14:textId="1C5732EB" w:rsidR="00D1523C" w:rsidRPr="00840918" w:rsidRDefault="00D1523C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1.</w:t>
      </w:r>
      <w:r w:rsidR="00840918"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Heterodimerinė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baltyminė kompozicija, galinti surišti žmogaus IL-1β baltymą, apimanti:</w:t>
      </w:r>
    </w:p>
    <w:p w14:paraId="65BAC10E" w14:textId="290CFD35" w:rsidR="00D1523C" w:rsidRPr="00840918" w:rsidRDefault="00D1523C" w:rsidP="00840918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pirmąjį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polipeptidą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, apimantį</w:t>
      </w:r>
    </w:p>
    <w:p w14:paraId="488D1B50" w14:textId="3E67A40B" w:rsidR="00D1523C" w:rsidRPr="00840918" w:rsidRDefault="00D1523C" w:rsidP="00840918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pirmąją aminorūgščių seką, apimančią žmogaus IL1-R 1 aminorūgštis nuo 18 iki 333, ir</w:t>
      </w:r>
    </w:p>
    <w:p w14:paraId="685DB51C" w14:textId="5B99E40F" w:rsidR="00D1523C" w:rsidRPr="00840918" w:rsidRDefault="00D1523C" w:rsidP="00840918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antrąją aminorūgščių seką, apimančią žmogaus imunoglobulino gama-1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Fc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dalies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Fc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r w:rsidR="009054B0"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pirm</w:t>
      </w:r>
      <w:r w:rsidR="009054B0">
        <w:rPr>
          <w:rFonts w:ascii="Helvetica" w:hAnsi="Helvetica" w:cs="Times New Roman"/>
          <w:color w:val="000000"/>
          <w:sz w:val="20"/>
          <w:szCs w:val="24"/>
          <w:lang w:val="lt-LT"/>
        </w:rPr>
        <w:t>ą</w:t>
      </w:r>
      <w:r w:rsidR="009054B0"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ją</w:t>
      </w: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mutavusią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molekulę;</w:t>
      </w:r>
    </w:p>
    <w:p w14:paraId="6DF9E656" w14:textId="4D155C6E" w:rsidR="00D1523C" w:rsidRPr="00840918" w:rsidRDefault="00D1523C" w:rsidP="00840918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antrąjį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polipeptidą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, apimantį</w:t>
      </w:r>
    </w:p>
    <w:p w14:paraId="2706520D" w14:textId="3B6281AB" w:rsidR="00D1523C" w:rsidRPr="00840918" w:rsidRDefault="00D1523C" w:rsidP="00840918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kitą aminorūgščių seką, apimančią žmogaus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ILl-RAcP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aminorūgštis nuo 21 iki 358, ir</w:t>
      </w:r>
    </w:p>
    <w:p w14:paraId="38868A46" w14:textId="6692119A" w:rsidR="00D1523C" w:rsidRPr="00840918" w:rsidRDefault="00D1523C" w:rsidP="00840918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kitą aminorūgščių seką, apimančią žmogaus imunoglobulino gama-1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Fc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dalies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Fc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r w:rsidR="009054B0"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antr</w:t>
      </w:r>
      <w:r w:rsidR="009054B0">
        <w:rPr>
          <w:rFonts w:ascii="Helvetica" w:hAnsi="Helvetica" w:cs="Times New Roman"/>
          <w:color w:val="000000"/>
          <w:sz w:val="20"/>
          <w:szCs w:val="24"/>
          <w:lang w:val="lt-LT"/>
        </w:rPr>
        <w:t>ą</w:t>
      </w:r>
      <w:r w:rsidR="009054B0"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ją</w:t>
      </w: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mutavusią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molekulę; ir</w:t>
      </w:r>
    </w:p>
    <w:p w14:paraId="1C737932" w14:textId="400BD541" w:rsidR="00D1523C" w:rsidRPr="00840918" w:rsidRDefault="00D1523C" w:rsidP="00840918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kai pirmoji ir antroji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mutavusios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molekulės yra parinktos taip, jų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heterodimerinis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junginys būtų svarbesnis nei bet koks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homodimerinis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junginys,</w:t>
      </w:r>
    </w:p>
    <w:p w14:paraId="14FD3DDF" w14:textId="77777777" w:rsidR="00D1523C" w:rsidRPr="00840918" w:rsidRDefault="00D1523C" w:rsidP="00840918">
      <w:pPr>
        <w:tabs>
          <w:tab w:val="left" w:pos="851"/>
        </w:tabs>
        <w:spacing w:after="0"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kai pirmasis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polipeptidas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apima aminorūgščių seką, kurios ID Nr. yra 1, o antrasis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polipeptidas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apima aminorūgščių seką, kurios ID Nr. yra 2.</w:t>
      </w:r>
    </w:p>
    <w:p w14:paraId="5CEB36F8" w14:textId="77777777" w:rsidR="00840918" w:rsidRPr="00840918" w:rsidRDefault="00840918" w:rsidP="00840918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</w:p>
    <w:p w14:paraId="523B4B28" w14:textId="1F66A670" w:rsidR="00D1523C" w:rsidRPr="00840918" w:rsidRDefault="00D1523C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2.</w:t>
      </w:r>
      <w:r w:rsidR="00840918"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Baltyminė kompozicija pagal 1 apibrėžties punktą, kai ji pasižymi žmogaus IL-1β surišimo aktyvumu ELISA tyrime, kai EC50 yra 50 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ng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/ml. </w:t>
      </w:r>
    </w:p>
    <w:p w14:paraId="5207F514" w14:textId="77777777" w:rsidR="00840918" w:rsidRPr="00840918" w:rsidRDefault="00840918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</w:p>
    <w:p w14:paraId="47BF31BF" w14:textId="7C94CA11" w:rsidR="00D1523C" w:rsidRPr="00840918" w:rsidRDefault="00D1523C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3.</w:t>
      </w:r>
      <w:r w:rsidR="00840918"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Terapinė kompozicija, apimanti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heterodimerinę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baltyminę kompoziciją, galinčią surišti žmogaus IL-1β baltymą, kai ši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heterodimerinė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baltyminė kompozicija apima:</w:t>
      </w:r>
    </w:p>
    <w:p w14:paraId="0CE43BAA" w14:textId="1A216DA2" w:rsidR="00D1523C" w:rsidRPr="00840918" w:rsidRDefault="00D1523C" w:rsidP="00840918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pirmąjį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polipeptidą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, apimantį</w:t>
      </w:r>
    </w:p>
    <w:p w14:paraId="2AD1A2FB" w14:textId="29B183FE" w:rsidR="00D1523C" w:rsidRPr="00840918" w:rsidRDefault="00D1523C" w:rsidP="00840918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pirmąją aminorūgščių seką, apimančią žmogaus IL1-R 1 aminorūgštis nuo 18 iki 333, ir</w:t>
      </w:r>
    </w:p>
    <w:p w14:paraId="47662FD4" w14:textId="4176C66A" w:rsidR="00D1523C" w:rsidRPr="00840918" w:rsidRDefault="00D1523C" w:rsidP="00840918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antrąją aminorūgščių seką, apimančią žmogaus imunoglobulino gama-1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Fc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dalies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Fc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r w:rsidR="009054B0"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pirm</w:t>
      </w:r>
      <w:r w:rsidR="009054B0">
        <w:rPr>
          <w:rFonts w:ascii="Helvetica" w:hAnsi="Helvetica" w:cs="Times New Roman"/>
          <w:color w:val="000000"/>
          <w:sz w:val="20"/>
          <w:szCs w:val="24"/>
          <w:lang w:val="lt-LT"/>
        </w:rPr>
        <w:t>ą</w:t>
      </w:r>
      <w:r w:rsidR="009054B0"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ją</w:t>
      </w: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mutavusią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molekulę;</w:t>
      </w:r>
    </w:p>
    <w:p w14:paraId="3645BE25" w14:textId="41776FAF" w:rsidR="00D1523C" w:rsidRPr="00840918" w:rsidRDefault="00D1523C" w:rsidP="00840918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antrąjį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polipeptidą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, apimantį</w:t>
      </w:r>
    </w:p>
    <w:p w14:paraId="2C9C5B06" w14:textId="0EC54868" w:rsidR="00D1523C" w:rsidRPr="00840918" w:rsidRDefault="00D1523C" w:rsidP="00840918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kitą aminorūgščių seką, apimančią žmogaus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ILl-RAcP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aminorūgštis nuo 21 iki 358, ir</w:t>
      </w:r>
    </w:p>
    <w:p w14:paraId="055CB6E5" w14:textId="69EEF1F6" w:rsidR="00D1523C" w:rsidRPr="00840918" w:rsidRDefault="00D1523C" w:rsidP="00840918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kitą aminorūgščių seką, apimančią žmogaus imunoglobulino gama-1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Fc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dalies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Fc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antrąją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mutavusią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molekulę; ir</w:t>
      </w:r>
    </w:p>
    <w:p w14:paraId="50E12E21" w14:textId="177B22B3" w:rsidR="00D1523C" w:rsidRPr="00840918" w:rsidRDefault="00D1523C" w:rsidP="00840918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kai pirmoji ir antroji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mutavusios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molekulės yra parinktos taip, jų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heterodimerinis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junginys būtų svarbesnis nei bet koks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homodimerinis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junginys,</w:t>
      </w:r>
    </w:p>
    <w:p w14:paraId="69B39801" w14:textId="4DF3A7DA" w:rsidR="00D1523C" w:rsidRPr="00840918" w:rsidRDefault="00D1523C" w:rsidP="00840918">
      <w:pPr>
        <w:tabs>
          <w:tab w:val="left" w:pos="851"/>
        </w:tabs>
        <w:spacing w:after="0"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kai pirmasis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polipeptidas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apima aminorūgščių seką, kurios ID Nr. yra 1, o antrasis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polipeptidas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apima aminorūgščių seką, kurios ID Nr. yra 2.</w:t>
      </w:r>
    </w:p>
    <w:p w14:paraId="5BBEDFC6" w14:textId="77777777" w:rsidR="00840918" w:rsidRPr="00840918" w:rsidRDefault="00840918" w:rsidP="00840918">
      <w:pPr>
        <w:tabs>
          <w:tab w:val="left" w:pos="851"/>
        </w:tabs>
        <w:spacing w:after="0" w:line="360" w:lineRule="auto"/>
        <w:jc w:val="both"/>
        <w:rPr>
          <w:rFonts w:ascii="Helvetica" w:eastAsia="Times New Roman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</w:p>
    <w:p w14:paraId="29DB4D69" w14:textId="0610CF76" w:rsidR="00D1523C" w:rsidRPr="00840918" w:rsidRDefault="00D1523C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4.</w:t>
      </w:r>
      <w:r w:rsidR="00840918"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Terapinė kompozicija pagal 3 apibrėžties punktą, kai minėtos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heterodimerinės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baltyminės kompozicijos pusinės eliminacijos laikas sisteminėje pelių kraujotakoje po poodinės 5 mg/kg dozės yra ne trumpesnis kaip 88 valandos, kaip nustatyta žmogaus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Fc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ELISA tyrime.</w:t>
      </w:r>
    </w:p>
    <w:p w14:paraId="20DD1C95" w14:textId="77777777" w:rsidR="00840918" w:rsidRPr="00840918" w:rsidRDefault="00840918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</w:p>
    <w:p w14:paraId="5D356FF6" w14:textId="75FF1639" w:rsidR="00D1523C" w:rsidRPr="00840918" w:rsidRDefault="00D1523C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5.</w:t>
      </w:r>
      <w:r w:rsidR="00840918"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Izoliuota nukleorūgštis, koduojanti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polipeptidą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, apimantį aminorūgščių seką su bet kuriuo ID Nr. 1, 2, 3 arba 5. </w:t>
      </w:r>
    </w:p>
    <w:p w14:paraId="1A53C5CB" w14:textId="77777777" w:rsidR="00840918" w:rsidRPr="00840918" w:rsidRDefault="00840918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</w:p>
    <w:p w14:paraId="661520C2" w14:textId="7F1691DD" w:rsidR="00D1523C" w:rsidRPr="00840918" w:rsidRDefault="00D1523C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6.</w:t>
      </w:r>
      <w:r w:rsidR="00840918"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Nukleorūgštis pagal 5 apibrėžties punktą, kai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kodonų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naudojimas optimizuotas didelei minėto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polipeptido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ekspresijai žinduolio ląstelėje.</w:t>
      </w:r>
    </w:p>
    <w:p w14:paraId="5FBE4A4F" w14:textId="77777777" w:rsidR="00840918" w:rsidRPr="00840918" w:rsidRDefault="00840918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</w:p>
    <w:p w14:paraId="53969DFF" w14:textId="2E998DB3" w:rsidR="00D1523C" w:rsidRPr="00840918" w:rsidRDefault="00D1523C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lastRenderedPageBreak/>
        <w:t>7.</w:t>
      </w:r>
      <w:r w:rsidR="00840918"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Nukleorūgštis pagal 5 apibrėžties punktą, kai nukleorūgščių seka koduoja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polipeptidą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, apimantį aminorūgščių seką, kurios ID Nr. yra 3, ir seką, kurios ID Nr. yra 4, arba kai nukleorūgščių seka koduoja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polipeptidą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, apimantį aminorūgščių seką, kurios ID Nr. yra 5, ir seką, kurios ID Nr. yra 6.</w:t>
      </w:r>
    </w:p>
    <w:p w14:paraId="7DD037F4" w14:textId="77777777" w:rsidR="00840918" w:rsidRPr="00840918" w:rsidRDefault="00840918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</w:p>
    <w:p w14:paraId="4AFFFBC2" w14:textId="77777777" w:rsidR="009054B0" w:rsidRDefault="00D1523C" w:rsidP="009054B0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8.</w:t>
      </w:r>
      <w:r w:rsidR="00840918"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Nukleorūgštis pagal 7 apibrėžties punktą, kai ji apima ekspresijos vektorių.</w:t>
      </w:r>
    </w:p>
    <w:p w14:paraId="597563C4" w14:textId="77777777" w:rsidR="009054B0" w:rsidRDefault="009054B0" w:rsidP="009054B0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</w:p>
    <w:p w14:paraId="0AF923AC" w14:textId="596A2E0C" w:rsidR="00D1523C" w:rsidRPr="009054B0" w:rsidRDefault="00D1523C" w:rsidP="009054B0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9.</w:t>
      </w:r>
      <w:r w:rsidR="00840918"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Izoliuota nukleorūgštis, kurios ID Nr. yra 7.</w:t>
      </w:r>
    </w:p>
    <w:p w14:paraId="6296245A" w14:textId="77777777" w:rsidR="00840918" w:rsidRPr="00840918" w:rsidRDefault="00840918" w:rsidP="00840918">
      <w:pPr>
        <w:tabs>
          <w:tab w:val="left" w:pos="851"/>
        </w:tabs>
        <w:spacing w:after="0" w:line="360" w:lineRule="auto"/>
        <w:jc w:val="both"/>
        <w:rPr>
          <w:rFonts w:ascii="Helvetica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</w:p>
    <w:p w14:paraId="12DA310A" w14:textId="78744616" w:rsidR="00D1523C" w:rsidRPr="00840918" w:rsidRDefault="00D1523C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10.</w:t>
      </w:r>
      <w:r w:rsidR="00840918"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Heterologinė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ekspresijos sistema, kurioje yra ekspresijos vektorius, apimantis nukleorūgščių seką, koduojančią pirmąjį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polipeptidą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, apimantį aminorūgščių seką, kurios ID Nr. yra 3, ir kitą nukleorūgščių seką, koduojančią antrąjį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polipeptidą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, sudarytą iš aminorūgščių sekos, kurios ID Nr. yra 5. </w:t>
      </w:r>
    </w:p>
    <w:p w14:paraId="79C471BD" w14:textId="77777777" w:rsidR="00840918" w:rsidRPr="00840918" w:rsidRDefault="00840918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</w:p>
    <w:p w14:paraId="5797FEE9" w14:textId="06A92D2A" w:rsidR="00D1523C" w:rsidRPr="00840918" w:rsidRDefault="00D1523C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11.</w:t>
      </w:r>
      <w:r w:rsidR="00840918"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Ekspresijos sistema pagal 10 apibrėžties punktą, kai minėtas ekspresijos vektorius yra žinduolio ląstelėje, pageidautina – kai minėta žinduolio ląstelė yra CHO ląstelė. </w:t>
      </w:r>
    </w:p>
    <w:p w14:paraId="0CA1D77D" w14:textId="77777777" w:rsidR="00840918" w:rsidRPr="00840918" w:rsidRDefault="00840918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</w:p>
    <w:p w14:paraId="7D1B05E9" w14:textId="4BBA6286" w:rsidR="00D1523C" w:rsidRPr="00840918" w:rsidRDefault="00D1523C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12.</w:t>
      </w:r>
      <w:r w:rsidR="00840918"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Ekspresijos sistema pagal 11 apibrėžties punktą, kai ji gali išreikšti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heterodimerinį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baltymą, apimantį pirmąjį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polipeptidą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, apimantį aminorūgščių seką, kurios ID Nr. yra 1, ir antrąjį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polipeptidą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, apimantį aminorūgščių seką, kurios ID Nr. yra 2, ir kai minėto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heterodimerinio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baltymo ekspresijos lygis yra ne mažesnis kaip 300 mg litre ląstelių kultūros. </w:t>
      </w:r>
    </w:p>
    <w:p w14:paraId="6E47DA32" w14:textId="77777777" w:rsidR="00840918" w:rsidRPr="00840918" w:rsidRDefault="00840918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</w:p>
    <w:p w14:paraId="10BEB09C" w14:textId="4C2B8F93" w:rsidR="00D1523C" w:rsidRPr="00840918" w:rsidRDefault="00D1523C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spacing w:val="-2"/>
          <w:sz w:val="20"/>
          <w:szCs w:val="24"/>
          <w:lang w:val="lt-LT"/>
        </w:rPr>
      </w:pPr>
      <w:r w:rsidRPr="00840918">
        <w:rPr>
          <w:rFonts w:ascii="Helvetica" w:hAnsi="Helvetica" w:cs="Times New Roman"/>
          <w:color w:val="000000"/>
          <w:spacing w:val="-2"/>
          <w:sz w:val="20"/>
          <w:szCs w:val="24"/>
          <w:lang w:val="lt-LT"/>
        </w:rPr>
        <w:t>13.</w:t>
      </w:r>
      <w:r w:rsidR="00840918" w:rsidRPr="00840918">
        <w:rPr>
          <w:rFonts w:ascii="Helvetica" w:hAnsi="Helvetica" w:cs="Times New Roman"/>
          <w:color w:val="000000"/>
          <w:spacing w:val="-2"/>
          <w:sz w:val="20"/>
          <w:szCs w:val="24"/>
          <w:lang w:val="lt-LT"/>
        </w:rPr>
        <w:t xml:space="preserve"> </w:t>
      </w:r>
      <w:proofErr w:type="spellStart"/>
      <w:r w:rsidRPr="00840918">
        <w:rPr>
          <w:rFonts w:ascii="Helvetica" w:hAnsi="Helvetica" w:cs="Times New Roman"/>
          <w:color w:val="000000"/>
          <w:spacing w:val="-2"/>
          <w:sz w:val="20"/>
          <w:szCs w:val="24"/>
          <w:lang w:val="lt-LT"/>
        </w:rPr>
        <w:t>Heterodimerinis</w:t>
      </w:r>
      <w:proofErr w:type="spellEnd"/>
      <w:r w:rsidRPr="00840918">
        <w:rPr>
          <w:rFonts w:ascii="Helvetica" w:hAnsi="Helvetica" w:cs="Times New Roman"/>
          <w:color w:val="000000"/>
          <w:spacing w:val="-2"/>
          <w:sz w:val="20"/>
          <w:szCs w:val="24"/>
          <w:lang w:val="lt-LT"/>
        </w:rPr>
        <w:t xml:space="preserve"> baltymas, apimantis pirmąjį </w:t>
      </w:r>
      <w:proofErr w:type="spellStart"/>
      <w:r w:rsidRPr="00840918">
        <w:rPr>
          <w:rFonts w:ascii="Helvetica" w:hAnsi="Helvetica" w:cs="Times New Roman"/>
          <w:color w:val="000000"/>
          <w:spacing w:val="-2"/>
          <w:sz w:val="20"/>
          <w:szCs w:val="24"/>
          <w:lang w:val="lt-LT"/>
        </w:rPr>
        <w:t>polipeptidą</w:t>
      </w:r>
      <w:proofErr w:type="spellEnd"/>
      <w:r w:rsidRPr="00840918">
        <w:rPr>
          <w:rFonts w:ascii="Helvetica" w:hAnsi="Helvetica" w:cs="Times New Roman"/>
          <w:color w:val="000000"/>
          <w:spacing w:val="-2"/>
          <w:sz w:val="20"/>
          <w:szCs w:val="24"/>
          <w:lang w:val="lt-LT"/>
        </w:rPr>
        <w:t xml:space="preserve">, apimantį aminorūgščių seką, kurios ID Nr. yra 1, ir antrąjį </w:t>
      </w:r>
      <w:proofErr w:type="spellStart"/>
      <w:r w:rsidRPr="00840918">
        <w:rPr>
          <w:rFonts w:ascii="Helvetica" w:hAnsi="Helvetica" w:cs="Times New Roman"/>
          <w:color w:val="000000"/>
          <w:spacing w:val="-2"/>
          <w:sz w:val="20"/>
          <w:szCs w:val="24"/>
          <w:lang w:val="lt-LT"/>
        </w:rPr>
        <w:t>polipeptidą</w:t>
      </w:r>
      <w:proofErr w:type="spellEnd"/>
      <w:r w:rsidRPr="00840918">
        <w:rPr>
          <w:rFonts w:ascii="Helvetica" w:hAnsi="Helvetica" w:cs="Times New Roman"/>
          <w:color w:val="000000"/>
          <w:spacing w:val="-2"/>
          <w:sz w:val="20"/>
          <w:szCs w:val="24"/>
          <w:lang w:val="lt-LT"/>
        </w:rPr>
        <w:t xml:space="preserve">, apimantį aminorūgščių seką, kurios ID Nr. yra 2, skirtas naudoti su žmogaus IL-1β baltymo aktyvumo moduliavimu susijusios ligos gydymui ar profilaktikai, kai ši liga yra artritas, podagra, reumatoidinis artritas, su </w:t>
      </w:r>
      <w:proofErr w:type="spellStart"/>
      <w:r w:rsidRPr="00840918">
        <w:rPr>
          <w:rFonts w:ascii="Helvetica" w:hAnsi="Helvetica" w:cs="Times New Roman"/>
          <w:color w:val="000000"/>
          <w:spacing w:val="-2"/>
          <w:sz w:val="20"/>
          <w:szCs w:val="24"/>
          <w:lang w:val="lt-LT"/>
        </w:rPr>
        <w:t>kriopirinu</w:t>
      </w:r>
      <w:proofErr w:type="spellEnd"/>
      <w:r w:rsidRPr="00840918">
        <w:rPr>
          <w:rFonts w:ascii="Helvetica" w:hAnsi="Helvetica" w:cs="Times New Roman"/>
          <w:color w:val="000000"/>
          <w:spacing w:val="-2"/>
          <w:sz w:val="20"/>
          <w:szCs w:val="24"/>
          <w:lang w:val="lt-LT"/>
        </w:rPr>
        <w:t xml:space="preserve"> susijęs periodinis sindromas (KSPS), </w:t>
      </w:r>
      <w:proofErr w:type="spellStart"/>
      <w:r w:rsidRPr="00840918">
        <w:rPr>
          <w:rFonts w:ascii="Helvetica" w:hAnsi="Helvetica" w:cs="Times New Roman"/>
          <w:color w:val="000000"/>
          <w:spacing w:val="-2"/>
          <w:sz w:val="20"/>
          <w:szCs w:val="24"/>
          <w:lang w:val="lt-LT"/>
        </w:rPr>
        <w:t>sklerodermija</w:t>
      </w:r>
      <w:proofErr w:type="spellEnd"/>
      <w:r w:rsidRPr="00840918">
        <w:rPr>
          <w:rFonts w:ascii="Helvetica" w:hAnsi="Helvetica" w:cs="Times New Roman"/>
          <w:color w:val="000000"/>
          <w:spacing w:val="-2"/>
          <w:sz w:val="20"/>
          <w:szCs w:val="24"/>
          <w:lang w:val="lt-LT"/>
        </w:rPr>
        <w:t xml:space="preserve">, diabetas, aterosklerozė, sausų akių liga, akių alergija arba </w:t>
      </w:r>
      <w:proofErr w:type="spellStart"/>
      <w:r w:rsidRPr="00840918">
        <w:rPr>
          <w:rFonts w:ascii="Helvetica" w:hAnsi="Helvetica" w:cs="Times New Roman"/>
          <w:color w:val="000000"/>
          <w:spacing w:val="-2"/>
          <w:sz w:val="20"/>
          <w:szCs w:val="24"/>
          <w:lang w:val="lt-LT"/>
        </w:rPr>
        <w:t>uveitas</w:t>
      </w:r>
      <w:proofErr w:type="spellEnd"/>
      <w:r w:rsidRPr="00840918">
        <w:rPr>
          <w:rFonts w:ascii="Helvetica" w:hAnsi="Helvetica" w:cs="Times New Roman"/>
          <w:color w:val="000000"/>
          <w:spacing w:val="-2"/>
          <w:sz w:val="20"/>
          <w:szCs w:val="24"/>
          <w:lang w:val="lt-LT"/>
        </w:rPr>
        <w:t>. </w:t>
      </w:r>
    </w:p>
    <w:p w14:paraId="40B764B2" w14:textId="77777777" w:rsidR="00840918" w:rsidRPr="00840918" w:rsidRDefault="00840918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hAnsi="Helvetica" w:cs="Times New Roman"/>
          <w:color w:val="000000"/>
          <w:spacing w:val="-2"/>
          <w:kern w:val="0"/>
          <w:sz w:val="20"/>
          <w:szCs w:val="24"/>
          <w:lang w:val="lt-LT"/>
          <w14:ligatures w14:val="none"/>
        </w:rPr>
      </w:pPr>
    </w:p>
    <w:p w14:paraId="12ED1387" w14:textId="1E11FEE2" w:rsidR="00D1523C" w:rsidRPr="00840918" w:rsidRDefault="00D1523C" w:rsidP="00840918">
      <w:pPr>
        <w:tabs>
          <w:tab w:val="left" w:pos="851"/>
        </w:tabs>
        <w:spacing w:after="0" w:line="360" w:lineRule="auto"/>
        <w:ind w:firstLine="567"/>
        <w:jc w:val="both"/>
        <w:rPr>
          <w:rFonts w:ascii="Helvetica" w:eastAsia="Times New Roman" w:hAnsi="Helvetica" w:cs="Times New Roman"/>
          <w:color w:val="000000"/>
          <w:kern w:val="0"/>
          <w:sz w:val="20"/>
          <w:szCs w:val="24"/>
          <w:lang w:val="lt-LT"/>
          <w14:ligatures w14:val="none"/>
        </w:rPr>
      </w:pPr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14.</w:t>
      </w:r>
      <w:r w:rsidR="00840918"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Heterodimerinė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baltyminė kompozicija, galinti surišti žmogaus IL-1β baltymą, kai ši baltyminė kompozicija gali slopinti žmogaus IL-6 gamybą žmogaus plaučių fibroblastuose, kai fibroblastai veikiami žmogaus IL-1β baltymu, kai šio slopinimo IC50 vertė yra 2,3 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pM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, kai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heterodimerinę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baltyminę kompoziciją sudaro pirmasis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polipeptidas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, apimantis aminorūgščių seką, kurios ID Nr. yra 1, ir antrasis </w:t>
      </w:r>
      <w:proofErr w:type="spellStart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polipeptidas</w:t>
      </w:r>
      <w:proofErr w:type="spellEnd"/>
      <w:r w:rsidRPr="00840918">
        <w:rPr>
          <w:rFonts w:ascii="Helvetica" w:hAnsi="Helvetica" w:cs="Times New Roman"/>
          <w:color w:val="000000"/>
          <w:sz w:val="20"/>
          <w:szCs w:val="24"/>
          <w:lang w:val="lt-LT"/>
        </w:rPr>
        <w:t>, apimantis aminorūgščių seką, kurios ID Nr. yra 2.</w:t>
      </w:r>
    </w:p>
    <w:sectPr w:rsidR="00D1523C" w:rsidRPr="00840918" w:rsidSect="00840918">
      <w:pgSz w:w="11906" w:h="16838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1B18D" w14:textId="77777777" w:rsidR="00D639DC" w:rsidRDefault="00D639DC" w:rsidP="00D1523C">
      <w:pPr>
        <w:spacing w:after="0" w:line="240" w:lineRule="auto"/>
      </w:pPr>
      <w:r>
        <w:separator/>
      </w:r>
    </w:p>
  </w:endnote>
  <w:endnote w:type="continuationSeparator" w:id="0">
    <w:p w14:paraId="66D532D3" w14:textId="77777777" w:rsidR="00D639DC" w:rsidRDefault="00D639DC" w:rsidP="00D1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D4456" w14:textId="77777777" w:rsidR="00D639DC" w:rsidRDefault="00D639DC" w:rsidP="00D1523C">
      <w:pPr>
        <w:spacing w:after="0" w:line="240" w:lineRule="auto"/>
      </w:pPr>
      <w:r>
        <w:separator/>
      </w:r>
    </w:p>
  </w:footnote>
  <w:footnote w:type="continuationSeparator" w:id="0">
    <w:p w14:paraId="74E83621" w14:textId="77777777" w:rsidR="00D639DC" w:rsidRDefault="00D639DC" w:rsidP="00D15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76"/>
    <w:rsid w:val="00146672"/>
    <w:rsid w:val="00205A3D"/>
    <w:rsid w:val="003C7E32"/>
    <w:rsid w:val="00612F76"/>
    <w:rsid w:val="00616209"/>
    <w:rsid w:val="00840918"/>
    <w:rsid w:val="008D4E51"/>
    <w:rsid w:val="009054B0"/>
    <w:rsid w:val="009A6AFA"/>
    <w:rsid w:val="00A46F92"/>
    <w:rsid w:val="00D1523C"/>
    <w:rsid w:val="00D639DC"/>
    <w:rsid w:val="00F2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C6C15"/>
  <w15:chartTrackingRefBased/>
  <w15:docId w15:val="{442E627C-D43F-4B97-AE3F-71D8CD2F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1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1523C"/>
  </w:style>
  <w:style w:type="paragraph" w:styleId="Porat">
    <w:name w:val="footer"/>
    <w:basedOn w:val="prastasis"/>
    <w:link w:val="PoratDiagrama"/>
    <w:uiPriority w:val="99"/>
    <w:unhideWhenUsed/>
    <w:rsid w:val="00D1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15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616</Words>
  <Characters>3980</Characters>
  <Application>Microsoft Office Word</Application>
  <DocSecurity>0</DocSecurity>
  <Lines>75</Lines>
  <Paragraphs>37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T</dc:creator>
  <cp:keywords/>
  <dc:description/>
  <cp:lastModifiedBy>Rasa Gurčytė</cp:lastModifiedBy>
  <cp:revision>8</cp:revision>
  <dcterms:created xsi:type="dcterms:W3CDTF">2024-05-07T15:34:00Z</dcterms:created>
  <dcterms:modified xsi:type="dcterms:W3CDTF">2024-05-14T12:30:00Z</dcterms:modified>
</cp:coreProperties>
</file>