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0268" w14:textId="29ADFAF0" w:rsidR="004801EE" w:rsidRPr="005A44FF" w:rsidRDefault="00BA2E9F" w:rsidP="005A44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Empagliflozinas, skirtas naudoti 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 xml:space="preserve">taikant 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širdies ir kraujagyslių 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>sistemos sutrikimo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 prevencijos, rizikos mažinimo arba ati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>tolinimo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 būd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>ą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 pacientams, sergantiems 2 tipo ar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>ba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 1 tipo cukriniu diabetu arba 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 xml:space="preserve">esantiems 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>priešdiabet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>inė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>s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 xml:space="preserve"> būklė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>s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>, apiman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>tį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 empagliflozino 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>įvedimą</w:t>
      </w:r>
      <w:r w:rsidR="00636FE1" w:rsidRPr="005A44FF">
        <w:rPr>
          <w:rFonts w:ascii="Helvetica" w:hAnsi="Helvetica" w:cs="Arial"/>
          <w:sz w:val="20"/>
          <w:szCs w:val="24"/>
          <w:lang w:val="lt-LT"/>
        </w:rPr>
        <w:t xml:space="preserve"> pacientui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, pasirinktinai 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>derinyje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 su vien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 xml:space="preserve">a arba 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>daugiau kit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>oki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ų 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 xml:space="preserve">terapinių 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>medžiag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>ų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, kur minėtas 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>širdies ir kraujagyslių sistemos sutrikimas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 yra parinktas iš mirties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 xml:space="preserve"> nuo širdies ir kraujagyslių ligos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>bei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 xml:space="preserve"> širdies nepakankamumo, 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 xml:space="preserve">dėl kurių 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>reikalinga hospitalizacija</w:t>
      </w:r>
      <w:r w:rsidR="004801EE" w:rsidRPr="005A44FF">
        <w:rPr>
          <w:rFonts w:ascii="Helvetica" w:hAnsi="Helvetica" w:cs="Arial"/>
          <w:sz w:val="20"/>
          <w:szCs w:val="24"/>
          <w:lang w:val="lt-LT"/>
        </w:rPr>
        <w:t>.</w:t>
      </w:r>
    </w:p>
    <w:p w14:paraId="75BAEB7C" w14:textId="77777777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EBE1B75" w14:textId="2570E3DE" w:rsidR="004801EE" w:rsidRPr="005A44FF" w:rsidRDefault="004801EE" w:rsidP="005A44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2. Empagliflozinas, 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>skirtas naudoti taikant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medžiagų apykaitos sutrikimo gydym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>ą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ir širdies 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>bei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kraujagyslių 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>sistemos sutrikimo prevencijos, rizikos mažinimo arba atitolinimo būd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>ą pacientui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>apiman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>tį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A44FF">
        <w:rPr>
          <w:rFonts w:ascii="Helvetica" w:hAnsi="Helvetica" w:cs="Arial"/>
          <w:sz w:val="20"/>
          <w:szCs w:val="24"/>
          <w:lang w:val="lt-LT"/>
        </w:rPr>
        <w:t>empagliflozino</w:t>
      </w:r>
      <w:r w:rsidR="00D57C66" w:rsidRPr="005A44FF">
        <w:rPr>
          <w:rFonts w:ascii="Helvetica" w:hAnsi="Helvetica" w:cs="Arial"/>
          <w:sz w:val="20"/>
          <w:szCs w:val="24"/>
          <w:lang w:val="lt-LT"/>
        </w:rPr>
        <w:t xml:space="preserve"> įvedimą pacientui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, pasirinktinai 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>derinyje su viena arba daugiau kitokių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terapinių medžiagų, kur minėtas metaboli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>nis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sutrikimas yra 2 tipo arba 1 tipo cukrinis diabetas arba 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>priešdiabetinė būklė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, ir kur minėtas 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>širdies ir kraujagyslių sistemos sutrikima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s 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 xml:space="preserve">yra parinktas iš mirties nuo širdies ir kraujagyslių ligos bei širdies nepakankamumo, dėl kurių 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>reikalinga hospitalizacija</w:t>
      </w:r>
      <w:r w:rsidRPr="005A44FF">
        <w:rPr>
          <w:rFonts w:ascii="Helvetica" w:hAnsi="Helvetica" w:cs="Arial"/>
          <w:sz w:val="20"/>
          <w:szCs w:val="24"/>
          <w:lang w:val="lt-LT"/>
        </w:rPr>
        <w:t>.</w:t>
      </w:r>
    </w:p>
    <w:p w14:paraId="7645C8C7" w14:textId="77777777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3FA948A" w14:textId="5E8D90A3" w:rsidR="004801EE" w:rsidRPr="005A44FF" w:rsidRDefault="004801EE" w:rsidP="005A44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3. Empagliflozinas, skirtas naudoti pagal 1 arba 2 punktą, kur empagliflozinas yra 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>įveda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mas per burną, kai </w:t>
      </w:r>
      <w:r w:rsidR="008E07E6" w:rsidRPr="005A44FF">
        <w:rPr>
          <w:rFonts w:ascii="Helvetica" w:hAnsi="Helvetica" w:cs="Arial"/>
          <w:sz w:val="20"/>
          <w:szCs w:val="24"/>
          <w:lang w:val="lt-LT"/>
        </w:rPr>
        <w:t>jo vis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as </w:t>
      </w:r>
      <w:r w:rsidR="00636FE1" w:rsidRPr="005A44FF">
        <w:rPr>
          <w:rFonts w:ascii="Helvetica" w:hAnsi="Helvetica" w:cs="Arial"/>
          <w:sz w:val="20"/>
          <w:szCs w:val="24"/>
          <w:lang w:val="lt-LT"/>
        </w:rPr>
        <w:t>par</w:t>
      </w:r>
      <w:r w:rsidRPr="005A44FF">
        <w:rPr>
          <w:rFonts w:ascii="Helvetica" w:hAnsi="Helvetica" w:cs="Arial"/>
          <w:sz w:val="20"/>
          <w:szCs w:val="24"/>
          <w:lang w:val="lt-LT"/>
        </w:rPr>
        <w:t>os kiekis yra 10 mg arba 25 mg.</w:t>
      </w:r>
    </w:p>
    <w:p w14:paraId="31AE50F1" w14:textId="77777777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24FF322" w14:textId="12530919" w:rsidR="004801EE" w:rsidRPr="005A44FF" w:rsidRDefault="004801EE" w:rsidP="005A44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4. Empagliflozinas, skirtas naudoti pagal 1 punktą, kur būdas yra skirtas </w:t>
      </w:r>
      <w:r w:rsidR="00636FE1" w:rsidRPr="005A44FF">
        <w:rPr>
          <w:rFonts w:ascii="Helvetica" w:hAnsi="Helvetica" w:cs="Arial"/>
          <w:sz w:val="20"/>
          <w:szCs w:val="24"/>
          <w:lang w:val="lt-LT"/>
        </w:rPr>
        <w:t>prevencijai, rizikos mažinimui arba atitolinimui širdies ir kraujagyslių sistemos sutrikimo</w:t>
      </w:r>
      <w:r w:rsidRPr="005A44FF">
        <w:rPr>
          <w:rFonts w:ascii="Helvetica" w:hAnsi="Helvetica" w:cs="Arial"/>
          <w:sz w:val="20"/>
          <w:szCs w:val="24"/>
          <w:lang w:val="lt-LT"/>
        </w:rPr>
        <w:t>, parinkt</w:t>
      </w:r>
      <w:r w:rsidR="00636FE1" w:rsidRPr="005A44FF">
        <w:rPr>
          <w:rFonts w:ascii="Helvetica" w:hAnsi="Helvetica" w:cs="Arial"/>
          <w:sz w:val="20"/>
          <w:szCs w:val="24"/>
          <w:lang w:val="lt-LT"/>
        </w:rPr>
        <w:t>o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iš </w:t>
      </w:r>
      <w:r w:rsidR="00636FE1" w:rsidRPr="005A44FF">
        <w:rPr>
          <w:rFonts w:ascii="Helvetica" w:hAnsi="Helvetica" w:cs="Arial"/>
          <w:sz w:val="20"/>
          <w:szCs w:val="24"/>
          <w:lang w:val="lt-LT"/>
        </w:rPr>
        <w:t xml:space="preserve">mirties nuo širdies ir kraujagyslių ligos bei širdies nepakankamumo, dėl kurių 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>reikalinga hospitalizacija</w:t>
      </w:r>
      <w:r w:rsidR="00636FE1" w:rsidRPr="005A44FF">
        <w:rPr>
          <w:rFonts w:ascii="Helvetica" w:hAnsi="Helvetica" w:cs="Arial"/>
          <w:sz w:val="20"/>
          <w:szCs w:val="24"/>
          <w:lang w:val="lt-LT"/>
        </w:rPr>
        <w:t>,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2 tipo cukriniu diabetu sergančiam pacientui, apimantis empagliflozino </w:t>
      </w:r>
      <w:r w:rsidR="00636FE1" w:rsidRPr="005A44FF">
        <w:rPr>
          <w:rFonts w:ascii="Helvetica" w:hAnsi="Helvetica" w:cs="Arial"/>
          <w:sz w:val="20"/>
          <w:szCs w:val="24"/>
          <w:lang w:val="lt-LT"/>
        </w:rPr>
        <w:t>įvedam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ą 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 xml:space="preserve">pacientui </w:t>
      </w:r>
      <w:r w:rsidRPr="005A44FF">
        <w:rPr>
          <w:rFonts w:ascii="Helvetica" w:hAnsi="Helvetica" w:cs="Arial"/>
          <w:sz w:val="20"/>
          <w:szCs w:val="24"/>
          <w:lang w:val="lt-LT"/>
        </w:rPr>
        <w:t>per burną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>,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36FE1" w:rsidRPr="005A44FF">
        <w:rPr>
          <w:rFonts w:ascii="Helvetica" w:hAnsi="Helvetica" w:cs="Arial"/>
          <w:sz w:val="20"/>
          <w:szCs w:val="24"/>
          <w:lang w:val="lt-LT"/>
        </w:rPr>
        <w:t>kai jo visas paros kiekis yra 10 mg arba 25 mg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636FE1" w:rsidRPr="005A44FF">
        <w:rPr>
          <w:rFonts w:ascii="Helvetica" w:hAnsi="Helvetica" w:cs="Arial"/>
          <w:sz w:val="20"/>
          <w:szCs w:val="24"/>
          <w:lang w:val="lt-LT"/>
        </w:rPr>
        <w:t>pasirinktinai derinyje su viena arba daugiau kitokių terapinių medžiagų</w:t>
      </w:r>
      <w:r w:rsidRPr="005A44FF">
        <w:rPr>
          <w:rFonts w:ascii="Helvetica" w:hAnsi="Helvetica" w:cs="Arial"/>
          <w:sz w:val="20"/>
          <w:szCs w:val="24"/>
          <w:lang w:val="lt-LT"/>
        </w:rPr>
        <w:t>.</w:t>
      </w:r>
    </w:p>
    <w:p w14:paraId="5326D8DB" w14:textId="77777777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0989CAA" w14:textId="4C0C3605" w:rsidR="004801EE" w:rsidRPr="005A44FF" w:rsidRDefault="004801EE" w:rsidP="005A44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5. Empagliflozinas, skirtas naudoti pagal 4 punktą, kur būdas </w:t>
      </w:r>
      <w:r w:rsidR="00D57C66" w:rsidRPr="005A44FF">
        <w:rPr>
          <w:rFonts w:ascii="Helvetica" w:hAnsi="Helvetica" w:cs="Arial"/>
          <w:sz w:val="20"/>
          <w:szCs w:val="24"/>
          <w:lang w:val="lt-LT"/>
        </w:rPr>
        <w:t xml:space="preserve">yra skirtas prevencijai, rizikos mažinimui arba 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 xml:space="preserve">mirties </w:t>
      </w:r>
      <w:r w:rsidR="00D57C66" w:rsidRPr="005A44FF">
        <w:rPr>
          <w:rFonts w:ascii="Helvetica" w:hAnsi="Helvetica" w:cs="Arial"/>
          <w:sz w:val="20"/>
          <w:szCs w:val="24"/>
          <w:lang w:val="lt-LT"/>
        </w:rPr>
        <w:t xml:space="preserve">atitolinimui </w:t>
      </w:r>
      <w:r w:rsidR="00536703" w:rsidRPr="005A44FF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 xml:space="preserve">mirties nuo </w:t>
      </w:r>
      <w:r w:rsidR="00D57C66" w:rsidRPr="005A44FF">
        <w:rPr>
          <w:rFonts w:ascii="Helvetica" w:hAnsi="Helvetica" w:cs="Arial"/>
          <w:sz w:val="20"/>
          <w:szCs w:val="24"/>
          <w:lang w:val="lt-LT"/>
        </w:rPr>
        <w:t xml:space="preserve">širdies ir kraujagyslių sistemos 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>ligos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pacientui, sergančiam 2 tipo cukriniu diabetu, apimantis empagliflozino 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>įvedamą pacientui per burną, kai jo visas paros kiekis yra 10 mg arba 25 mg, pasirinktinai derinyje su viena arba daugiau kitokių terapinių medžiagų</w:t>
      </w:r>
      <w:r w:rsidRPr="005A44FF">
        <w:rPr>
          <w:rFonts w:ascii="Helvetica" w:hAnsi="Helvetica" w:cs="Arial"/>
          <w:sz w:val="20"/>
          <w:szCs w:val="24"/>
          <w:lang w:val="lt-LT"/>
        </w:rPr>
        <w:t>.</w:t>
      </w:r>
    </w:p>
    <w:p w14:paraId="2E3A0265" w14:textId="77777777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5B83484" w14:textId="42841EBF" w:rsidR="004801EE" w:rsidRPr="005A44FF" w:rsidRDefault="004801EE" w:rsidP="005A44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6. Empagliflozinas, skirtas naudoti pagal 4 punktą, kur būdas yra skirtas 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>prevencijai, rizikos mažinimui arba širdies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nepakankamumo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 xml:space="preserve"> atitolinimui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 xml:space="preserve">dėl kurio </w:t>
      </w:r>
      <w:r w:rsidR="00C212D5" w:rsidRPr="005A44FF">
        <w:rPr>
          <w:rFonts w:ascii="Helvetica" w:hAnsi="Helvetica" w:cs="Arial"/>
          <w:sz w:val="20"/>
          <w:szCs w:val="24"/>
          <w:lang w:val="lt-LT"/>
        </w:rPr>
        <w:t>reikalinga hospitalizacija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>,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2 tipo cukriniu diabetu sergančiam pacientui, apimantis 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>empagliflozino įvedamą pacientui per burną, kai jo visas paros kiekis yra 10 mg arba 25 mg, pasirinktinai derinyje su viena arba daugiau kitokių terapinių medžiagų</w:t>
      </w:r>
      <w:r w:rsidRPr="005A44FF">
        <w:rPr>
          <w:rFonts w:ascii="Helvetica" w:hAnsi="Helvetica" w:cs="Arial"/>
          <w:sz w:val="20"/>
          <w:szCs w:val="24"/>
          <w:lang w:val="lt-LT"/>
        </w:rPr>
        <w:t>.</w:t>
      </w:r>
    </w:p>
    <w:p w14:paraId="5A9ABCD8" w14:textId="77777777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F2034C9" w14:textId="3B82C8DF" w:rsidR="004801EE" w:rsidRPr="005A44FF" w:rsidRDefault="004801EE" w:rsidP="005A44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7. Empagliflozinas, skirtas naudoti pagal bet kurį iš ankstesnių punktų, kur minėtas pacientas 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>serga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širdies ir kraujagyslių lig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>a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>turi riziką</w:t>
      </w:r>
      <w:r w:rsidR="00536703" w:rsidRPr="005A44FF">
        <w:rPr>
          <w:rFonts w:ascii="Helvetica" w:hAnsi="Helvetica" w:cs="Arial"/>
          <w:sz w:val="20"/>
          <w:szCs w:val="24"/>
          <w:lang w:val="lt-LT"/>
        </w:rPr>
        <w:t xml:space="preserve"> ja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 xml:space="preserve"> susirgti</w:t>
      </w:r>
      <w:r w:rsidRPr="005A44FF">
        <w:rPr>
          <w:rFonts w:ascii="Helvetica" w:hAnsi="Helvetica" w:cs="Arial"/>
          <w:sz w:val="20"/>
          <w:szCs w:val="24"/>
          <w:lang w:val="lt-LT"/>
        </w:rPr>
        <w:t>.</w:t>
      </w:r>
    </w:p>
    <w:p w14:paraId="5EC7D7CA" w14:textId="77777777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27742FA" w14:textId="61D55A27" w:rsidR="004801EE" w:rsidRPr="005A44FF" w:rsidRDefault="004801EE" w:rsidP="005A44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8. Empagliflozinas, skirtas naudoti pagal bet kurį iš ankstesnių punktų, 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 xml:space="preserve">kur minėtas pacientas serga širdies ir kraujagyslių liga arba turi riziką </w:t>
      </w:r>
      <w:r w:rsidR="00536703" w:rsidRPr="005A44FF">
        <w:rPr>
          <w:rFonts w:ascii="Helvetica" w:hAnsi="Helvetica" w:cs="Arial"/>
          <w:sz w:val="20"/>
          <w:szCs w:val="24"/>
          <w:lang w:val="lt-LT"/>
        </w:rPr>
        <w:t xml:space="preserve">ja 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>susirgti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035BA3" w:rsidRPr="005A44FF">
        <w:rPr>
          <w:rFonts w:ascii="Helvetica" w:hAnsi="Helvetica" w:cs="Arial"/>
          <w:sz w:val="20"/>
          <w:szCs w:val="24"/>
          <w:lang w:val="lt-LT"/>
        </w:rPr>
        <w:t xml:space="preserve">kur liga </w:t>
      </w:r>
      <w:r w:rsidRPr="005A44FF">
        <w:rPr>
          <w:rFonts w:ascii="Helvetica" w:hAnsi="Helvetica" w:cs="Arial"/>
          <w:sz w:val="20"/>
          <w:szCs w:val="24"/>
          <w:lang w:val="lt-LT"/>
        </w:rPr>
        <w:t>parinkta iš miokardo infarkto, insulto, periferinių arterijų okliuzinės ligos.</w:t>
      </w:r>
    </w:p>
    <w:p w14:paraId="0A0B64C6" w14:textId="77777777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1B22C97" w14:textId="66607A3A" w:rsidR="005818CD" w:rsidRPr="005A44FF" w:rsidRDefault="004801EE" w:rsidP="005A44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9. Empagliflozinas, skirtas naudoti pagal bet kurį iš ankstesnių punktų, kur pacientas yra pacientas, sergantis 2 tipo arba 1 tipo cukriniu diabetu 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arba yra priešdiabetinės būklės,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ir turintis vieną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daugiau širdies ir kraujagyslių 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 xml:space="preserve">ligos 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rizikos veiksnių, parinktų iš A), B), C) ir D): </w:t>
      </w:r>
    </w:p>
    <w:p w14:paraId="216BDB9A" w14:textId="70D8CFF4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lastRenderedPageBreak/>
        <w:t>A) buvusi arba esama kraujagyslių liga, parinkta iš miokardo infarkto, vainikinių arterijų ligos, perkutaninės vainikinių arterijų intervencijos, vainikinių arterijų šuntavimo, išeminio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5A44FF">
        <w:rPr>
          <w:rFonts w:ascii="Helvetica" w:hAnsi="Helvetica" w:cs="Arial"/>
          <w:sz w:val="20"/>
          <w:szCs w:val="24"/>
          <w:lang w:val="lt-LT"/>
        </w:rPr>
        <w:t>hemoraginio insulto, stazinio širdies nepakankamumo ir periferin</w:t>
      </w:r>
      <w:r w:rsidR="00022BD4" w:rsidRPr="005A44FF">
        <w:rPr>
          <w:rFonts w:ascii="Helvetica" w:hAnsi="Helvetica" w:cs="Arial"/>
          <w:sz w:val="20"/>
          <w:szCs w:val="24"/>
          <w:lang w:val="lt-LT"/>
        </w:rPr>
        <w:t>ių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arterijų</w:t>
      </w:r>
      <w:r w:rsidR="00022BD4" w:rsidRPr="005A44FF">
        <w:rPr>
          <w:rFonts w:ascii="Helvetica" w:hAnsi="Helvetica" w:cs="Arial"/>
          <w:sz w:val="20"/>
          <w:szCs w:val="24"/>
          <w:lang w:val="lt-LT"/>
        </w:rPr>
        <w:t xml:space="preserve"> okliuzinės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ligos,</w:t>
      </w:r>
    </w:p>
    <w:p w14:paraId="41D46987" w14:textId="29515891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>B) vyresni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s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amžius &gt;/= 60-70 metų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,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ir</w:t>
      </w:r>
    </w:p>
    <w:p w14:paraId="0CE13DEE" w14:textId="3C651952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>C) vienas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5A44FF">
        <w:rPr>
          <w:rFonts w:ascii="Helvetica" w:hAnsi="Helvetica" w:cs="Arial"/>
          <w:sz w:val="20"/>
          <w:szCs w:val="24"/>
          <w:lang w:val="lt-LT"/>
        </w:rPr>
        <w:t>daugiau širdies ir kraujagyslių ligų rizikos veiksnių, parinktų iš</w:t>
      </w:r>
    </w:p>
    <w:p w14:paraId="38119DCA" w14:textId="0A1C3245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progresavusio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2 tipo cukrini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diabet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</w:t>
      </w:r>
      <w:r w:rsidRPr="005A44FF">
        <w:rPr>
          <w:rFonts w:ascii="Helvetica" w:hAnsi="Helvetica" w:cs="Arial"/>
          <w:sz w:val="20"/>
          <w:szCs w:val="24"/>
          <w:lang w:val="lt-LT"/>
        </w:rPr>
        <w:t>, trunkan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čio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&gt; 10 metų,</w:t>
      </w:r>
    </w:p>
    <w:p w14:paraId="16DF2F6B" w14:textId="62F9DF0A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>- hipertenzij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os</w:t>
      </w:r>
      <w:r w:rsidRPr="005A44FF">
        <w:rPr>
          <w:rFonts w:ascii="Helvetica" w:hAnsi="Helvetica" w:cs="Arial"/>
          <w:sz w:val="20"/>
          <w:szCs w:val="24"/>
          <w:lang w:val="lt-LT"/>
        </w:rPr>
        <w:t>,</w:t>
      </w:r>
    </w:p>
    <w:p w14:paraId="0B2AD7F8" w14:textId="1AA01FA1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esamo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kasdieni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cigarečių rūkym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</w:t>
      </w:r>
      <w:r w:rsidRPr="005A44FF">
        <w:rPr>
          <w:rFonts w:ascii="Helvetica" w:hAnsi="Helvetica" w:cs="Arial"/>
          <w:sz w:val="20"/>
          <w:szCs w:val="24"/>
          <w:lang w:val="lt-LT"/>
        </w:rPr>
        <w:t>,</w:t>
      </w:r>
    </w:p>
    <w:p w14:paraId="05ABEC23" w14:textId="2DAD5AD1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>- dislipidemij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os</w:t>
      </w:r>
      <w:r w:rsidRPr="005A44FF">
        <w:rPr>
          <w:rFonts w:ascii="Helvetica" w:hAnsi="Helvetica" w:cs="Arial"/>
          <w:sz w:val="20"/>
          <w:szCs w:val="24"/>
          <w:lang w:val="lt-LT"/>
        </w:rPr>
        <w:t>,</w:t>
      </w:r>
    </w:p>
    <w:p w14:paraId="2F8EA02E" w14:textId="04AFF634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>- nutukim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</w:t>
      </w:r>
      <w:r w:rsidRPr="005A44FF">
        <w:rPr>
          <w:rFonts w:ascii="Helvetica" w:hAnsi="Helvetica" w:cs="Arial"/>
          <w:sz w:val="20"/>
          <w:szCs w:val="24"/>
          <w:lang w:val="lt-LT"/>
        </w:rPr>
        <w:t>,</w:t>
      </w:r>
    </w:p>
    <w:p w14:paraId="0DA3D7A9" w14:textId="6D84C9C8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>- amži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a</w:t>
      </w:r>
      <w:r w:rsidRPr="005A44FF">
        <w:rPr>
          <w:rFonts w:ascii="Helvetica" w:hAnsi="Helvetica" w:cs="Arial"/>
          <w:sz w:val="20"/>
          <w:szCs w:val="24"/>
          <w:lang w:val="lt-LT"/>
        </w:rPr>
        <w:t>us &gt;/= 40,</w:t>
      </w:r>
    </w:p>
    <w:p w14:paraId="619524CA" w14:textId="10910299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>- metabolini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sindrom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</w:t>
      </w:r>
      <w:r w:rsidRPr="005A44FF">
        <w:rPr>
          <w:rFonts w:ascii="Helvetica" w:hAnsi="Helvetica" w:cs="Arial"/>
          <w:sz w:val="20"/>
          <w:szCs w:val="24"/>
          <w:lang w:val="lt-LT"/>
        </w:rPr>
        <w:t>, hiperinsulinemij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os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arba atsparum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insulinui, ir</w:t>
      </w:r>
    </w:p>
    <w:p w14:paraId="31B154A4" w14:textId="3ED1FF4D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>- hiperurikemij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os</w:t>
      </w:r>
      <w:r w:rsidRPr="005A44FF">
        <w:rPr>
          <w:rFonts w:ascii="Helvetica" w:hAnsi="Helvetica" w:cs="Arial"/>
          <w:sz w:val="20"/>
          <w:szCs w:val="24"/>
          <w:lang w:val="lt-LT"/>
        </w:rPr>
        <w:t>, erekcijos sutrikim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</w:t>
      </w:r>
      <w:r w:rsidRPr="005A44FF">
        <w:rPr>
          <w:rFonts w:ascii="Helvetica" w:hAnsi="Helvetica" w:cs="Arial"/>
          <w:sz w:val="20"/>
          <w:szCs w:val="24"/>
          <w:lang w:val="lt-LT"/>
        </w:rPr>
        <w:t>, policistinių kiaušidžių sindrom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</w:t>
      </w:r>
      <w:r w:rsidRPr="005A44FF">
        <w:rPr>
          <w:rFonts w:ascii="Helvetica" w:hAnsi="Helvetica" w:cs="Arial"/>
          <w:sz w:val="20"/>
          <w:szCs w:val="24"/>
          <w:lang w:val="lt-LT"/>
        </w:rPr>
        <w:t>, miego apnėj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os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arba pirmosios eilės giminaičių kraujagyslių ligos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5A44FF">
        <w:rPr>
          <w:rFonts w:ascii="Helvetica" w:hAnsi="Helvetica" w:cs="Arial"/>
          <w:sz w:val="20"/>
          <w:szCs w:val="24"/>
          <w:lang w:val="lt-LT"/>
        </w:rPr>
        <w:t>kardiomiopatij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os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šeimoje;</w:t>
      </w:r>
    </w:p>
    <w:p w14:paraId="7B08E9B2" w14:textId="1710D966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>D) vienas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5A44FF">
        <w:rPr>
          <w:rFonts w:ascii="Helvetica" w:hAnsi="Helvetica" w:cs="Arial"/>
          <w:sz w:val="20"/>
          <w:szCs w:val="24"/>
          <w:lang w:val="lt-LT"/>
        </w:rPr>
        <w:t>daugiau iš šių:</w:t>
      </w:r>
    </w:p>
    <w:p w14:paraId="1FFA54DE" w14:textId="2AA28955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- patvirtinta miokardo infarkto </w:t>
      </w:r>
      <w:r w:rsidR="005818CD" w:rsidRPr="005A44FF">
        <w:rPr>
          <w:rFonts w:ascii="Helvetica" w:hAnsi="Helvetica" w:cs="Arial"/>
          <w:sz w:val="20"/>
          <w:szCs w:val="24"/>
          <w:lang w:val="lt-LT"/>
        </w:rPr>
        <w:t>anamnezė</w:t>
      </w:r>
      <w:r w:rsidRPr="005A44FF">
        <w:rPr>
          <w:rFonts w:ascii="Helvetica" w:hAnsi="Helvetica" w:cs="Arial"/>
          <w:sz w:val="20"/>
          <w:szCs w:val="24"/>
          <w:lang w:val="lt-LT"/>
        </w:rPr>
        <w:t>,</w:t>
      </w:r>
    </w:p>
    <w:p w14:paraId="61967E38" w14:textId="071B3358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- nestabili krūtinės angina su dokumentais patvirtinta vainikinių arterijų liga </w:t>
      </w:r>
      <w:r w:rsidR="00022BD4" w:rsidRPr="005A44FF">
        <w:rPr>
          <w:rFonts w:ascii="Helvetica" w:hAnsi="Helvetica" w:cs="Arial"/>
          <w:sz w:val="20"/>
          <w:szCs w:val="24"/>
          <w:lang w:val="lt-LT"/>
        </w:rPr>
        <w:t xml:space="preserve">su daugybiniu kraujagyslių pažeidimu </w:t>
      </w:r>
      <w:r w:rsidRPr="005A44FF">
        <w:rPr>
          <w:rFonts w:ascii="Helvetica" w:hAnsi="Helvetica" w:cs="Arial"/>
          <w:sz w:val="20"/>
          <w:szCs w:val="24"/>
          <w:lang w:val="lt-LT"/>
        </w:rPr>
        <w:t>arba teigiamas streso testas,</w:t>
      </w:r>
    </w:p>
    <w:p w14:paraId="657525AC" w14:textId="5191BC94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022BD4" w:rsidRPr="005A44FF">
        <w:rPr>
          <w:rFonts w:ascii="Helvetica" w:hAnsi="Helvetica" w:cs="Arial"/>
          <w:sz w:val="20"/>
          <w:szCs w:val="24"/>
          <w:lang w:val="lt-LT"/>
        </w:rPr>
        <w:t>daugelio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kraujagyslių perkutaninė koronarinė intervencija,</w:t>
      </w:r>
    </w:p>
    <w:p w14:paraId="5A3336F0" w14:textId="3326884D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022BD4" w:rsidRPr="005A44FF">
        <w:rPr>
          <w:rFonts w:ascii="Helvetica" w:hAnsi="Helvetica" w:cs="Arial"/>
          <w:sz w:val="20"/>
          <w:szCs w:val="24"/>
          <w:lang w:val="lt-LT"/>
        </w:rPr>
        <w:t xml:space="preserve">daugelio </w:t>
      </w:r>
      <w:r w:rsidRPr="005A44FF">
        <w:rPr>
          <w:rFonts w:ascii="Helvetica" w:hAnsi="Helvetica" w:cs="Arial"/>
          <w:sz w:val="20"/>
          <w:szCs w:val="24"/>
          <w:lang w:val="lt-LT"/>
        </w:rPr>
        <w:t>kraujagyslių vainikinių arterijų šuntavimas (CABG),</w:t>
      </w:r>
    </w:p>
    <w:p w14:paraId="79CF6DE6" w14:textId="0D62C230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>- išemini</w:t>
      </w:r>
      <w:r w:rsidR="00022BD4" w:rsidRPr="005A44FF">
        <w:rPr>
          <w:rFonts w:ascii="Helvetica" w:hAnsi="Helvetica" w:cs="Arial"/>
          <w:sz w:val="20"/>
          <w:szCs w:val="24"/>
          <w:lang w:val="lt-LT"/>
        </w:rPr>
        <w:t>o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5A44FF">
        <w:rPr>
          <w:rFonts w:ascii="Helvetica" w:hAnsi="Helvetica" w:cs="Arial"/>
          <w:sz w:val="20"/>
          <w:szCs w:val="24"/>
          <w:lang w:val="lt-LT"/>
        </w:rPr>
        <w:t>hemoragini</w:t>
      </w:r>
      <w:r w:rsidR="00022BD4" w:rsidRPr="005A44FF">
        <w:rPr>
          <w:rFonts w:ascii="Helvetica" w:hAnsi="Helvetica" w:cs="Arial"/>
          <w:sz w:val="20"/>
          <w:szCs w:val="24"/>
          <w:lang w:val="lt-LT"/>
        </w:rPr>
        <w:t>o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insult</w:t>
      </w:r>
      <w:r w:rsidR="00022BD4" w:rsidRPr="005A44FF">
        <w:rPr>
          <w:rFonts w:ascii="Helvetica" w:hAnsi="Helvetica" w:cs="Arial"/>
          <w:sz w:val="20"/>
          <w:szCs w:val="24"/>
          <w:lang w:val="lt-LT"/>
        </w:rPr>
        <w:t>o anamnezė</w:t>
      </w:r>
      <w:r w:rsidRPr="005A44FF">
        <w:rPr>
          <w:rFonts w:ascii="Helvetica" w:hAnsi="Helvetica" w:cs="Arial"/>
          <w:sz w:val="20"/>
          <w:szCs w:val="24"/>
          <w:lang w:val="lt-LT"/>
        </w:rPr>
        <w:t>,</w:t>
      </w:r>
    </w:p>
    <w:p w14:paraId="25B81328" w14:textId="3BEBDCF1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- periferinių arterijų </w:t>
      </w:r>
      <w:r w:rsidR="00022BD4" w:rsidRPr="005A44FF">
        <w:rPr>
          <w:rFonts w:ascii="Helvetica" w:hAnsi="Helvetica" w:cs="Arial"/>
          <w:sz w:val="20"/>
          <w:szCs w:val="24"/>
          <w:lang w:val="lt-LT"/>
        </w:rPr>
        <w:t xml:space="preserve">okliuzinė </w:t>
      </w:r>
      <w:r w:rsidRPr="005A44FF">
        <w:rPr>
          <w:rFonts w:ascii="Helvetica" w:hAnsi="Helvetica" w:cs="Arial"/>
          <w:sz w:val="20"/>
          <w:szCs w:val="24"/>
          <w:lang w:val="lt-LT"/>
        </w:rPr>
        <w:t>liga.</w:t>
      </w:r>
    </w:p>
    <w:p w14:paraId="0055881A" w14:textId="77777777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F938FC5" w14:textId="50547769" w:rsidR="004801EE" w:rsidRPr="005A44FF" w:rsidRDefault="004801EE" w:rsidP="005A44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>10. Empagliflozinas, skirtas naudoti pagal bet kurį iš ankstesnių punktų, kur viena arba daugiau kit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oki</w:t>
      </w:r>
      <w:r w:rsidRPr="005A44FF">
        <w:rPr>
          <w:rFonts w:ascii="Helvetica" w:hAnsi="Helvetica" w:cs="Arial"/>
          <w:sz w:val="20"/>
          <w:szCs w:val="24"/>
          <w:lang w:val="lt-LT"/>
        </w:rPr>
        <w:t>ų terapinių medžiagų yra parinktos iš kit</w:t>
      </w:r>
      <w:r w:rsidR="00182E99" w:rsidRPr="005A44FF">
        <w:rPr>
          <w:rFonts w:ascii="Helvetica" w:hAnsi="Helvetica" w:cs="Arial"/>
          <w:sz w:val="20"/>
          <w:szCs w:val="24"/>
          <w:lang w:val="lt-LT"/>
        </w:rPr>
        <w:t>oki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ų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prieš</w:t>
      </w:r>
      <w:r w:rsidRPr="005A44FF">
        <w:rPr>
          <w:rFonts w:ascii="Helvetica" w:hAnsi="Helvetica" w:cs="Arial"/>
          <w:sz w:val="20"/>
          <w:szCs w:val="24"/>
          <w:lang w:val="lt-LT"/>
        </w:rPr>
        <w:t>diabetinių medžiagų.</w:t>
      </w:r>
    </w:p>
    <w:p w14:paraId="47110205" w14:textId="77777777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E78FCEE" w14:textId="0170D926" w:rsidR="004801EE" w:rsidRPr="005A44FF" w:rsidRDefault="004801EE" w:rsidP="005A44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 xml:space="preserve">11. Empagliflozinas, skirtas naudoti pagal bet kurį iš ankstesnių punktų, kur būdas apima empagliflozino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įved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imą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derinyje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su metforminu, su linagliptinu arba su metforminu ir linagliptinu.</w:t>
      </w:r>
    </w:p>
    <w:p w14:paraId="204170CB" w14:textId="77777777" w:rsidR="004801EE" w:rsidRPr="005A44FF" w:rsidRDefault="004801EE" w:rsidP="005A44F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D981846" w14:textId="38C578F4" w:rsidR="00B67649" w:rsidRPr="005A44FF" w:rsidRDefault="004801EE" w:rsidP="005A44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A44FF">
        <w:rPr>
          <w:rFonts w:ascii="Helvetica" w:hAnsi="Helvetica" w:cs="Arial"/>
          <w:sz w:val="20"/>
          <w:szCs w:val="24"/>
          <w:lang w:val="lt-LT"/>
        </w:rPr>
        <w:t>12. Empagliflozinas, skirtas naudoti pagal bet kurį iš ankstesnių punktų, kur viena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5A44FF">
        <w:rPr>
          <w:rFonts w:ascii="Helvetica" w:hAnsi="Helvetica" w:cs="Arial"/>
          <w:sz w:val="20"/>
          <w:szCs w:val="24"/>
          <w:lang w:val="lt-LT"/>
        </w:rPr>
        <w:t>daugiau kit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oki</w:t>
      </w:r>
      <w:r w:rsidRPr="005A44FF">
        <w:rPr>
          <w:rFonts w:ascii="Helvetica" w:hAnsi="Helvetica" w:cs="Arial"/>
          <w:sz w:val="20"/>
          <w:szCs w:val="24"/>
          <w:lang w:val="lt-LT"/>
        </w:rPr>
        <w:t>ų terapinių medžiagų yra parinktos iš aktyvių</w:t>
      </w:r>
      <w:r w:rsidR="00182E99" w:rsidRPr="005A44FF">
        <w:rPr>
          <w:rFonts w:ascii="Helvetica" w:hAnsi="Helvetica" w:cs="Arial"/>
          <w:sz w:val="20"/>
          <w:szCs w:val="24"/>
          <w:lang w:val="lt-LT"/>
        </w:rPr>
        <w:t>jų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medžiagų,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 xml:space="preserve">kurios </w:t>
      </w:r>
      <w:r w:rsidRPr="005A44FF">
        <w:rPr>
          <w:rFonts w:ascii="Helvetica" w:hAnsi="Helvetica" w:cs="Arial"/>
          <w:sz w:val="20"/>
          <w:szCs w:val="24"/>
          <w:lang w:val="lt-LT"/>
        </w:rPr>
        <w:t>mažina cukraus kiekį kraujyje, aktyvių</w:t>
      </w:r>
      <w:r w:rsidR="00182E99" w:rsidRPr="005A44FF">
        <w:rPr>
          <w:rFonts w:ascii="Helvetica" w:hAnsi="Helvetica" w:cs="Arial"/>
          <w:sz w:val="20"/>
          <w:szCs w:val="24"/>
          <w:lang w:val="lt-LT"/>
        </w:rPr>
        <w:t>jų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medžiagų,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kurios mažina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bendrą cholesterolio,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LDL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cholesterolio, ne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HDL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cholesterolio ir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5A44FF">
        <w:rPr>
          <w:rFonts w:ascii="Helvetica" w:hAnsi="Helvetica" w:cs="Arial"/>
          <w:sz w:val="20"/>
          <w:szCs w:val="24"/>
          <w:lang w:val="lt-LT"/>
        </w:rPr>
        <w:t>arba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)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Lp(a)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lygį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kraujyje,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aktyvių</w:t>
      </w:r>
      <w:r w:rsidR="00182E99" w:rsidRPr="005A44FF">
        <w:rPr>
          <w:rFonts w:ascii="Helvetica" w:hAnsi="Helvetica" w:cs="Arial"/>
          <w:sz w:val="20"/>
          <w:szCs w:val="24"/>
          <w:lang w:val="lt-LT"/>
        </w:rPr>
        <w:t>jų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 xml:space="preserve"> medžiagų, kurios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didina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HDL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cholesterolio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lygį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kraujyje,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aktyvių</w:t>
      </w:r>
      <w:r w:rsidR="00182E99" w:rsidRPr="005A44FF">
        <w:rPr>
          <w:rFonts w:ascii="Helvetica" w:hAnsi="Helvetica" w:cs="Arial"/>
          <w:sz w:val="20"/>
          <w:szCs w:val="24"/>
          <w:lang w:val="lt-LT"/>
        </w:rPr>
        <w:t>jų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 xml:space="preserve"> medžiagų, kurios mažina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kraujospūdį,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aktyvių</w:t>
      </w:r>
      <w:r w:rsidR="00182E99" w:rsidRPr="005A44FF">
        <w:rPr>
          <w:rFonts w:ascii="Helvetica" w:hAnsi="Helvetica" w:cs="Arial"/>
          <w:sz w:val="20"/>
          <w:szCs w:val="24"/>
          <w:lang w:val="lt-LT"/>
        </w:rPr>
        <w:t>jų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 xml:space="preserve"> medžiagų, kurios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skirtos aterosklerozei</w:t>
      </w:r>
      <w:r w:rsidR="00D95359" w:rsidRPr="005A44FF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nutukimui gydyti, 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kraujo krešėjimą mažinančių agentų</w:t>
      </w:r>
      <w:r w:rsidRPr="005A44FF">
        <w:rPr>
          <w:rFonts w:ascii="Helvetica" w:hAnsi="Helvetica" w:cs="Arial"/>
          <w:sz w:val="20"/>
          <w:szCs w:val="24"/>
          <w:lang w:val="lt-LT"/>
        </w:rPr>
        <w:t>, antikoaguliant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ų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ir kraujagyslių endotelio apsaugini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ų</w:t>
      </w:r>
      <w:r w:rsidRPr="005A44FF">
        <w:rPr>
          <w:rFonts w:ascii="Helvetica" w:hAnsi="Helvetica" w:cs="Arial"/>
          <w:sz w:val="20"/>
          <w:szCs w:val="24"/>
          <w:lang w:val="lt-LT"/>
        </w:rPr>
        <w:t xml:space="preserve"> agent</w:t>
      </w:r>
      <w:r w:rsidR="00E5424C" w:rsidRPr="005A44FF">
        <w:rPr>
          <w:rFonts w:ascii="Helvetica" w:hAnsi="Helvetica" w:cs="Arial"/>
          <w:sz w:val="20"/>
          <w:szCs w:val="24"/>
          <w:lang w:val="lt-LT"/>
        </w:rPr>
        <w:t>ų</w:t>
      </w:r>
      <w:r w:rsidRPr="005A44FF">
        <w:rPr>
          <w:rFonts w:ascii="Helvetica" w:hAnsi="Helvetica" w:cs="Arial"/>
          <w:sz w:val="20"/>
          <w:szCs w:val="24"/>
          <w:lang w:val="lt-LT"/>
        </w:rPr>
        <w:t>.</w:t>
      </w:r>
    </w:p>
    <w:sectPr w:rsidR="00B67649" w:rsidRPr="005A44FF" w:rsidSect="005A44F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25CA" w14:textId="77777777" w:rsidR="00D12A7C" w:rsidRDefault="00D12A7C" w:rsidP="007B0A41">
      <w:pPr>
        <w:spacing w:after="0" w:line="240" w:lineRule="auto"/>
      </w:pPr>
      <w:r>
        <w:separator/>
      </w:r>
    </w:p>
  </w:endnote>
  <w:endnote w:type="continuationSeparator" w:id="0">
    <w:p w14:paraId="31CC514C" w14:textId="77777777" w:rsidR="00D12A7C" w:rsidRDefault="00D12A7C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818B" w14:textId="77777777" w:rsidR="00D12A7C" w:rsidRDefault="00D12A7C" w:rsidP="007B0A41">
      <w:pPr>
        <w:spacing w:after="0" w:line="240" w:lineRule="auto"/>
      </w:pPr>
      <w:r>
        <w:separator/>
      </w:r>
    </w:p>
  </w:footnote>
  <w:footnote w:type="continuationSeparator" w:id="0">
    <w:p w14:paraId="04A0B02F" w14:textId="77777777" w:rsidR="00D12A7C" w:rsidRDefault="00D12A7C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22BD4"/>
    <w:rsid w:val="00035BA3"/>
    <w:rsid w:val="00035E1E"/>
    <w:rsid w:val="00052CC3"/>
    <w:rsid w:val="00065F0D"/>
    <w:rsid w:val="00070D8A"/>
    <w:rsid w:val="000816AE"/>
    <w:rsid w:val="00092D0B"/>
    <w:rsid w:val="00120AC9"/>
    <w:rsid w:val="00121D84"/>
    <w:rsid w:val="001308ED"/>
    <w:rsid w:val="00145EBC"/>
    <w:rsid w:val="001668DF"/>
    <w:rsid w:val="00182E99"/>
    <w:rsid w:val="00192F10"/>
    <w:rsid w:val="001A0135"/>
    <w:rsid w:val="001A3E8E"/>
    <w:rsid w:val="001C33D1"/>
    <w:rsid w:val="001F266E"/>
    <w:rsid w:val="00206546"/>
    <w:rsid w:val="00215E69"/>
    <w:rsid w:val="00220DDC"/>
    <w:rsid w:val="00223910"/>
    <w:rsid w:val="00234E11"/>
    <w:rsid w:val="0025675F"/>
    <w:rsid w:val="00260D4E"/>
    <w:rsid w:val="00263A3E"/>
    <w:rsid w:val="00270962"/>
    <w:rsid w:val="002837FC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74613"/>
    <w:rsid w:val="004801EE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36703"/>
    <w:rsid w:val="0054327A"/>
    <w:rsid w:val="00560B7D"/>
    <w:rsid w:val="00564911"/>
    <w:rsid w:val="00570509"/>
    <w:rsid w:val="005818CD"/>
    <w:rsid w:val="00593A5A"/>
    <w:rsid w:val="0059478E"/>
    <w:rsid w:val="005A0BED"/>
    <w:rsid w:val="005A1D19"/>
    <w:rsid w:val="005A44FF"/>
    <w:rsid w:val="005A7E9F"/>
    <w:rsid w:val="005C4A77"/>
    <w:rsid w:val="005D37DF"/>
    <w:rsid w:val="005E21CB"/>
    <w:rsid w:val="005E639F"/>
    <w:rsid w:val="005F62B9"/>
    <w:rsid w:val="005F71A8"/>
    <w:rsid w:val="00601E69"/>
    <w:rsid w:val="006049CC"/>
    <w:rsid w:val="00617E21"/>
    <w:rsid w:val="00620797"/>
    <w:rsid w:val="00636FE1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35A6A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01F7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7E6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A3A1F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A0DAE"/>
    <w:rsid w:val="00BA2E9F"/>
    <w:rsid w:val="00BD2789"/>
    <w:rsid w:val="00BE60D0"/>
    <w:rsid w:val="00C1001A"/>
    <w:rsid w:val="00C13300"/>
    <w:rsid w:val="00C156FA"/>
    <w:rsid w:val="00C212D5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F70D6"/>
    <w:rsid w:val="00D12A7C"/>
    <w:rsid w:val="00D15412"/>
    <w:rsid w:val="00D26E30"/>
    <w:rsid w:val="00D30F69"/>
    <w:rsid w:val="00D54A23"/>
    <w:rsid w:val="00D54DBC"/>
    <w:rsid w:val="00D55A30"/>
    <w:rsid w:val="00D56D60"/>
    <w:rsid w:val="00D57C66"/>
    <w:rsid w:val="00D95359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321B7"/>
    <w:rsid w:val="00E5424C"/>
    <w:rsid w:val="00EB03E6"/>
    <w:rsid w:val="00EC3343"/>
    <w:rsid w:val="00ED6702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2C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4796</Characters>
  <Application>Microsoft Office Word</Application>
  <DocSecurity>0</DocSecurity>
  <Lines>85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2022-11-10T11:41:00Z</dcterms:created>
  <dcterms:modified xsi:type="dcterms:W3CDTF">2022-11-10T11:41:00Z</dcterms:modified>
</cp:coreProperties>
</file>