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pramonei, konkrečiai alkoholinių gėrimų gamybai. Tikslas - pagerinti produkto kokybę ir skonines savybes. Kupažuojamas midaus pusfabrikatis, turintis iki 10% stiprumo ir 15-16 g/100cm³ cukraus, spiritas, spirituotos vaisių - uogų  sultys, aromatinių-prieskoninių komponentų antpilai ir medus. Be to, priklausomai nuo trauktinės rūšies iš midaus pusfabrikačio distiliuojamas spiritas, kurio stiprumas 23-30%, gautas spiritas distiluojamas iki 50-50 % stiprumo ir dar kartą distiliuojamas. Midaus pusfabrikatis distiliuojamas 6-8 val., o spiritas 10-12 val. Aromatinių ir prieskoninių komponentų antpilai gaunami ekstrahuojant džiovintą žaliavą vandens-spirito ekstrahentu santykiu 10:1.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