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skirtas sinergetinių insekcisidų emulsiniams koncentratams.Šie koncentratai skiriasi tuo, kad viename litre tirpalo kap aktyvi medžiaga yra vienas ar daugiau tokių piretroidų 5-50 g./litre kiekiu:@3,4,5,6-tetrahidro-ftalimidometil(1RS)-cis-trans-chrizantematas arba (S)-a -ciano-3-fenoksibenzil(1R)-cis-3-(2,2-dibromovinil) -2,2 -dimetil- ciklopropan-karaboksilatas,arba(RS)-a-ciano-3-fenoksibenzil-2,2,3,3-tetrametil-ciklopropan-karboksilitas,arba(RS)-a-ciano-3-fenoksibenzil-(RS)-2-(4-chlorofenil)-3-metilbutratas, arba 3-fenoksilbenzil -3-(2,2-dichlorvinil) -2,2- dimetil- ciklopropan- karboksilatas, arba (RS) -a-ciano-3-fenoksilbenzil (1RS)-cis-trans-3-(2,2-dichlorvinil)-2,2-dimetil-cikloprapan- karboksilatas, arba 1R cis S +1S cis R ir 1R trans S +1S trans R enantijomerų pora iš (RS) -a- ciano -3-fenoksilbenzil(1RS)-cis-trans-3-(2,2-dichlorvinil)-2,2-dimetil- ciklopropan-karboksilato arba jų mišinys, be to, kreolinas 5-500 g./litre kiekiu, kur piretroido aktyvios medžegos ir kreolino santykis yra nuo 1:10 iki 1:100, ir paviršiaus aktyvi medžega 0-100 g./litre kiekiu, ir paprastai peidedamas toks organinio aromatinio tirpiklio kiekis, kad bendras tūris būtų 1 litras.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