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 su tekstilės pramone.@Jautri spaudimui lipni medžiaga yra sudaryta iš mišinio:@A)nuo 0 iki 90 sv. %, akrilo rūgšties esterio -vinilacetato-akrilo rūgšties kopolimero su 2-8 angliesatomais akrilo rūgšties esterio alkoholio komponentuose ir atitinkamame kopolimere, nuo 10 iki 60 sv. %, ypatingai nuo 15 iki 55 sv.%, vinilacetato ir nuo 1 iki 10 sv.%, ypatingai nuo 2 iki 8 sv. %, akrilo rūgšties. (K dydis pagal Fikentscherį intervale nuo 50 iki 110 (išmatuotas pagal DIN 51562 tetrahidrofuranui));@B) nuo 10 iki 80 %, ypatingai nuo 10 iki 75 sv.%, geriau nuo 10 iki 67 sv.%, ir ypač tinka nuo 10 iki 60 sv.%, akrilo rūgšties esterio-akrilo rūgšties-N-metilometakrilamido kopolimero su 4-8 anglies atomais akrilo rūgšties esterio alkoholio komponentuose ir atitinkamame kopolimere, nuo1 iki 10 sv. %, ypatingai nuo 2 iki 8 sv. %, akrilo   rūgšties ir nuo 1 iki 10 sv. %, ypatingai nuo 2 iki 8 sv. %, savaime prisijungiančio kryžmine jungtimi N-metilometakrilamido (K dydis pagal Fikentscherį intervale nuo 70 iki 130 (išmatuotas pagal DIN 51562 tetrahidrofuranui));@C) nuo 0 iki 90 sv.%, ypatingai nuo 0 iki 85 sv.%, akrilo rūgšties esterio-etilakrilato-N metiol-metakrilamido-akrilo rūgšties, kopolimero su 4-8 anglies atomais akrilo rūgšties esterio alkoholio komponentuose ir atitinkamame kopolimere, nuo 1 iki 10 sv.%, ypatingai nuo 2 iki 8 sv.%, akrilo rūgšties, nuo 1 iki 10sv.%, ypatingai nuo 2 iki 8 sv.%, savaime prisijungiančio kryžmine jungtimi N-metilometakrilamido ir nuo 20 iki 80 sv.%, ypatingai nuo 20 iki 60 sv.%, geriau nuo 25 iki 55 sv.%, etilakrilato@(K dydispagal Fikentscherį intervale nuo 80 iki 130 (išmatuotas pagal DIN 51562 tetrahidrofuranui));@D)nuo 0 iki 25 sv. %, ypatingai nuo 0 iki 20 sv. %, ftalio rūgšties esterio su 2-12 anglies atomais esterio alkoholio komponentuose.@Tokios jautrios spaudimui lipnios medžiagos yra naudojamos gaminti ranka plėšiamas lipnias juosteles siuvinėjimo ir tekstilės pramonėms.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