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siejasi su stambiamolėkulinių junginių chemija ir skirtas polimerinių gelių gavimui, kurie gali būti panaudojami biotechnologijoje sintetinant jų pagrindu sorbentus biomolekulių chromatografijai.@Būdo tikslas - sukurti didelio poringumo polimerinius gelius, kurie būtų tinkamai sintetinant jų pagrindu sorbentus biomolėkulių chromatografijai , eliminuojant baltymų nespecifinę sorbciją.Būdas realizuojamas vykdant suspenzinę radikalinę alil alkoholio arba jo gicidilo eterio kopolimerizaciją su etilenglikoldimetakrilatu santykiu (65,34-87,41):(34,66-12,59) mol.% neutralaus organinio tirpiklio - etilacetato arba jo mišinių su n-alkanais (1-3):1 tirpale. Kopolimerizacija vykdoma esant viršutinės organinės fazės, turinčios komonomerus ir radikalinį iniciatorių, ir apatinės disperguojančios fazės, turinčios suspenzacijos stabilizatoriaus , santykiu 1:(2-3). N-Alkanai yra tokie:heksanas, heptanas, oktanas, dekanas ir dodekanas. Disperguojančia faze naudojamas vandeninis koncentruoto kalcio chlorido (30-2 %) tirpalas su polivinilo alkoholiu arba pastarojo ir želatinos (0,5-0,1%) tirpalas.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