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Injekuojama veterinarinė kompozicija, neturinti pašalinio toksino poveikio, naudojama veterinarinėje terapijoje įvairioms bakterinės kilmės injekcijoms gydyti.@Injekuojamą veterinarinę kompoziciją sudaro aktyvios medžiagos -2-4-dalimin- 5-/3,4',5'-trimetoksibenzil/-pirimidinas ir 3-/4-aminofensilsulfonamid/5-metilizoksazolas, vienas ar daugiau organinių tirpiklių, besimaišančių su vandeniu, vanduo, vienas ar daugiau tirpinimo agentų, karbamidas, vienas ar daugiau priedų, tokiu komponentų santykiu, svorio dalimis:@2,4-diamin-5-/3',4',5'-trimetoksibenzil/-pirimidinas</w:t>
        <w:tab/>
        <w:tab/>
        <w:tab/>
        <w:t>0,8-6@3-/-4-aminofenilsulfonamid/-5-metilizoksazolas</w:t>
        <w:tab/>
        <w:tab/>
        <w:tab/>
        <w:t>4-30@vienas ar daugiau organinių tirpiklių, besimaišančių su vandeniu</w:t>
        <w:tab/>
        <w:t>25-65 @vanduo</w:t>
        <w:tab/>
        <w:tab/>
        <w:tab/>
        <w:tab/>
        <w:tab/>
        <w:tab/>
        <w:tab/>
        <w:tab/>
        <w:t>1-40@vienas ar daugiau tirpimo agentų</w:t>
        <w:tab/>
        <w:tab/>
        <w:tab/>
        <w:tab/>
        <w:tab/>
        <w:t>3-12@karbamidas</w:t>
        <w:tab/>
        <w:tab/>
        <w:tab/>
        <w:tab/>
        <w:tab/>
        <w:tab/>
        <w:tab/>
        <w:t xml:space="preserve">2-10@vienas ar daugiau priedų </w:t>
        <w:tab/>
        <w:tab/>
        <w:tab/>
        <w:tab/>
        <w:tab/>
        <w:tab/>
        <w:t xml:space="preserve">0,2-4@Injekuojama veterinarinė kompozicija paruošiama sumaišius šiuos komponentus.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