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 xml:space="preserve">Šie junginiai atitinka formulę I@@@@@@kurioje viena iš grupių X1-X4 yra azotas, o kitos -CH radikalas,@R1 ir R2 yra H, halogenas, alkilas, hidroksimetilas, alkiloksimetilas, dialkilaminoalkilas, dialkilaminoalkiloksimetilas, karboksilas, etilkarboksilatas, piperidinas, alkenilas, cikloalkilas, cikloalkenilas, alkiltioradikalas, benzilas, fenilas, tiofenas arba piridinas, kurie gali būti pakeisti arba nepakeisti,@R3 ir R4 yra H, halogenas, alkilas, cikloalkilas, alkoksi- arba alkiltioradikalas,@R5 ir R6 yra H, alkilas, alkenilas, cikloalkilas, cikloalkenas, alkoksialkilas arba alkiltioalkilas arba kartu sudaro alkilinę arba alkilenoksialkileninę grandinę,@R7 yra H alkilas arba cikloalkilas, vienas iš radikalų R5-R7 taip pat gali būti pakeistas arba nepakeistas fenilas arba benzilas,@R6 yraH alkilas, cikloalkilas pakeistas arba nepakeistas fenilas arba benzilas,@R9 yra pakeistas arba nepakeistas fenilas, naftilas arba heterociklini radikalas,@taip pat jų tautomerinės formos, jų gavimo būdai, bei jų kaip hipolipideminių ir antiateromatinių vaistinių produktų taikymas.    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