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biologiškai suardomi polimerai, sudaryti iš@a) monoetileno tipo nesočių dikarboninių rūgščių ir/arba jų druskų@b) monoetileno tipo nesočių monokarboninių rūgščių ir/arba jų druskų@c) paprastų nesočių monomerų, kurie op hidrolizės gali virsti monomerais su kovalentiškai prie C-C grandinės prisijungusia hidroksilo grupe ir, esant reikalui,@d) kitų monomerų, galinčių radikaliniu būdu polimerizuotis, kur monomerų nuo a) iki d) suma sudaro 100 svorio %.@Be to išradimo objektas yra šių polimerų gavimo būdas, naudojant radikalinę polimerizaciją ir hidrolizę vandeninėje terpėje,o taip pat šių polimerizatų panaudojimas priedas arba komponentais plovimo ir valymo priemonėse, pirmineme medvilnės apdorojime, balintojo stabilizatoriumi, pagalbine priemone spausdinant ant tekstilės ir odos gamyboje, o taip pat vandens kietumo inhibicijai ir dispergavimo priemone.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