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Kreivalinijinio rašto meninės dekoratyvinės dangos gamybos būdo esmė ta, kad pagal kopijavimo šablonus išpjaunamos ir presuojamos įvairaus ploto ir konfigūracijos detalės, kurios paskui klijuojamos įsegmentą tikslaus detalių fiksavimo įrengime, kurį sudaro pagrindas ir ribojančios atramos su reguliavimo sraigtais, nustatančiais detalių padėtį segmente, ir priveržiantys sraigtais, fiksuojantis klijuojamas detales įrengime. Suklijuoti segmentai, turintys dvi gerąsias puses, apipjaunami pagal kopijavimo šabloną ir klojami ant pagrindo (juodosios grindys, išlyginamasis cementinis sluoksnis ir t.t.) "veidrodiniu atspindžiu", formuojant bendrą meninės dangos raštą. Patiekiamas būdas leidžia sudaryti tvirtą 5-35 mm storio segmento konstrukciją, neklijuojant jos ant jokio pagrindo iki klojimo ant grindų. Tai, kad segmentai turi dvi gerąsias išorines puses ir yra klojami "veidrodiniu atspindžiu", užtikrina tikslų detalių susijungimą visame klojamo paviršiaus plote.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