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Kreivalinijinio rašto meninio skydinio parketo gamybos būdo esmė ta, kad ant skydo iš tiesialinijinių ir kreivalinijinių detalių formuojamas parketo raštas. Tiesialinijinės detalės, gaminamos tradiciniu būdu, o kreivalinijinės išgręžiamos skirtingo diametro apskritiminiu pjūklu arba "cifenboru", kurį sudaro grąžtas ir statmenai jam pritvirtintas strypas, kurio viename gale yra atsvaras, o kitame-rėžtuvas, pritvirtintas lygegrečiai grąžtui. "Cifenboro" konstrukcija leidžia reguliuti atstumą nuo grąžto ašies centro iki rėžtuvo pjaunančios briaunos. Parketas gaminamas sekančiai: ant skydo klijuojamos detalės, iš kurių formuojamas išorinis parketo rašto laukas-fonas. Detales sudaro daugiakampiai su linijiniais ir kampiniais nukrypimais, atitinkamai ne daugiaiu 0,05 mm ir 5'. Paskui išoriniaime parketo rašto lauke "cifenboru" išgręžiamas apskritimas, kuris užpildomas vidinėmis kreivalinijinėmis detalėmis. Šiuo atveju atstumas nuo "cifenboro" ašies centro iki išorinės rėžtuvo pjaunančiosiosbriaunos lygus vidinės detalės išoriniam diametrui. Vidinė detalė taip pat išgręžiama "cifenboru".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