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7C64" w14:textId="4F61698F" w:rsidR="002566EC" w:rsidRPr="00771A52" w:rsidRDefault="002566EC" w:rsidP="00771A5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771A52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surišantis jo fragmentas, kuris specifiškai rišasi prie hOX40L ir slopina hOX40L </w:t>
      </w:r>
      <w:r w:rsidR="00413ADD" w:rsidRPr="00771A52">
        <w:rPr>
          <w:rFonts w:ascii="Helvetica" w:eastAsia="Times New Roman" w:hAnsi="Helvetica" w:cs="Arial"/>
          <w:sz w:val="20"/>
          <w:szCs w:val="24"/>
          <w:lang w:eastAsia="lt-LT"/>
        </w:rPr>
        <w:t>susiriš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imą</w:t>
      </w:r>
      <w:r w:rsidR="00413ADD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su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hOX40, kur antikūnas arba antigeną surišantis fragmentas apima sunkiąją grandinę ir lengvąją grandinę</w:t>
      </w:r>
      <w:r w:rsidR="00413ADD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ir kur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sunkioji grandinė apima V</w:t>
      </w:r>
      <w:r w:rsidRPr="00771A52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771A52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domeną, apimantį aminorūgščių seką SEQ ID Nr. 34, o lengvoji grandinė apima V</w:t>
      </w:r>
      <w:r w:rsidRPr="00771A52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L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domeną, apimantį aminorūgščių seką SEQ ID Nr. 48.</w:t>
      </w:r>
    </w:p>
    <w:p w14:paraId="0F14F449" w14:textId="77777777" w:rsidR="00771A52" w:rsidRPr="00771A52" w:rsidRDefault="00771A52" w:rsidP="00771A5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23CB627" w14:textId="50ACB225" w:rsidR="00B8419C" w:rsidRPr="00771A52" w:rsidRDefault="002566EC" w:rsidP="00771A5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771A52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surišantis fragmentas pagal 1 punktą, apimantis žmogaus </w:t>
      </w:r>
      <w:r w:rsidR="00B8419C" w:rsidRPr="00771A52">
        <w:rPr>
          <w:rFonts w:ascii="Helvetica" w:eastAsia="Times New Roman" w:hAnsi="Helvetica" w:cs="Arial"/>
          <w:sz w:val="20"/>
          <w:szCs w:val="24"/>
          <w:lang w:eastAsia="lt-LT"/>
        </w:rPr>
        <w:t>gama 4 pastoviąją sritį.</w:t>
      </w:r>
    </w:p>
    <w:p w14:paraId="72A8F71C" w14:textId="52DCA4F1" w:rsidR="002566EC" w:rsidRPr="00771A52" w:rsidRDefault="002566EC" w:rsidP="00771A5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CFD02F6" w14:textId="53E43A3C" w:rsidR="00B8419C" w:rsidRPr="00771A52" w:rsidRDefault="002566EC" w:rsidP="00771A5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771A52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Antikūnas arba antigeną surišantis fragmentas pagal 2 punktą,</w:t>
      </w:r>
      <w:r w:rsidR="00B8419C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apimantis </w:t>
      </w:r>
      <w:r w:rsidR="00B8419C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sunkiosios grandinės pastoviąją sritį, kurios seka </w:t>
      </w:r>
      <w:bookmarkStart w:id="0" w:name="_Hlk107146698"/>
      <w:r w:rsidR="00B8419C" w:rsidRPr="00771A52">
        <w:rPr>
          <w:rFonts w:ascii="Helvetica" w:eastAsia="Times New Roman" w:hAnsi="Helvetica" w:cs="Arial"/>
          <w:sz w:val="20"/>
          <w:szCs w:val="24"/>
          <w:lang w:eastAsia="lt-LT"/>
        </w:rPr>
        <w:t>SEQ</w:t>
      </w:r>
      <w:bookmarkEnd w:id="0"/>
      <w:r w:rsidR="00B8419C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ID Nr. 128.</w:t>
      </w:r>
    </w:p>
    <w:p w14:paraId="571CE08F" w14:textId="75B0A34A" w:rsidR="002566EC" w:rsidRPr="00771A52" w:rsidRDefault="002566EC" w:rsidP="00771A5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15B1388" w14:textId="17512E9C" w:rsidR="008E55D8" w:rsidRPr="00771A52" w:rsidRDefault="002566EC" w:rsidP="00771A5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771A52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</w:t>
      </w:r>
      <w:r w:rsidR="00B8419C" w:rsidRPr="00771A52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rišantis fragmentas pagal bet kurį ankstesnį punktą, kur antikūnas arba antigeną </w:t>
      </w:r>
      <w:r w:rsidR="00B8419C" w:rsidRPr="00771A52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rišantis fragmentas apima kappa lengvąją grandinę, apimančią pastovią</w:t>
      </w:r>
      <w:r w:rsidR="00B8419C" w:rsidRPr="00771A52">
        <w:rPr>
          <w:rFonts w:ascii="Helvetica" w:eastAsia="Times New Roman" w:hAnsi="Helvetica" w:cs="Arial"/>
          <w:sz w:val="20"/>
          <w:szCs w:val="24"/>
          <w:lang w:eastAsia="lt-LT"/>
        </w:rPr>
        <w:t>ją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sritį, parinktą iš grupės, susidedančios iš kappa lengvosios grandinės pastovios</w:t>
      </w:r>
      <w:r w:rsidR="008E55D8" w:rsidRPr="00771A52">
        <w:rPr>
          <w:rFonts w:ascii="Helvetica" w:eastAsia="Times New Roman" w:hAnsi="Helvetica" w:cs="Arial"/>
          <w:sz w:val="20"/>
          <w:szCs w:val="24"/>
          <w:lang w:eastAsia="lt-LT"/>
        </w:rPr>
        <w:t>ios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srities aminorūgščių sekų, kurių sekų </w:t>
      </w:r>
      <w:r w:rsidR="00C50E36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SEQ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ID Nr. 136, 138, 140, 142 </w:t>
      </w:r>
      <w:r w:rsidR="008E55D8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ir 144, ypač, </w:t>
      </w:r>
      <w:r w:rsidR="00C50E36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SEQ </w:t>
      </w:r>
      <w:r w:rsidR="008E55D8" w:rsidRPr="00771A52">
        <w:rPr>
          <w:rFonts w:ascii="Helvetica" w:eastAsia="Times New Roman" w:hAnsi="Helvetica" w:cs="Arial"/>
          <w:sz w:val="20"/>
          <w:szCs w:val="24"/>
          <w:lang w:eastAsia="lt-LT"/>
        </w:rPr>
        <w:t>ID Nr. 136.</w:t>
      </w:r>
    </w:p>
    <w:p w14:paraId="30F671C0" w14:textId="77777777" w:rsidR="00771A52" w:rsidRPr="00771A52" w:rsidRDefault="00771A52" w:rsidP="00771A5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FAB3520" w14:textId="58B0EF90" w:rsidR="008E55D8" w:rsidRPr="00771A52" w:rsidRDefault="002566EC" w:rsidP="00771A5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771A52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Antikūnas pagal bet kurį iš ankstesnių punktų, kur antikūnas apima sunkiąją grandinę ir lengvąją grandinę,</w:t>
      </w:r>
      <w:r w:rsidR="008E55D8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sunkiosios grandinės aminorūgščių sek</w:t>
      </w:r>
      <w:r w:rsidR="008E55D8" w:rsidRPr="00771A52">
        <w:rPr>
          <w:rFonts w:ascii="Helvetica" w:eastAsia="Times New Roman" w:hAnsi="Helvetica" w:cs="Arial"/>
          <w:sz w:val="20"/>
          <w:szCs w:val="24"/>
          <w:lang w:eastAsia="lt-LT"/>
        </w:rPr>
        <w:t>ą susidedančią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E55D8" w:rsidRPr="00771A52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E55D8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sekos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SEQ ID Nr. 62 ir lengvosios grandinės aminorūgščių seką, susidedančią iš </w:t>
      </w:r>
      <w:r w:rsidR="008E55D8" w:rsidRPr="00771A52">
        <w:rPr>
          <w:rFonts w:ascii="Helvetica" w:eastAsia="Times New Roman" w:hAnsi="Helvetica" w:cs="Arial"/>
          <w:sz w:val="20"/>
          <w:szCs w:val="24"/>
          <w:lang w:eastAsia="lt-LT"/>
        </w:rPr>
        <w:t>sekos SEQ ID Nr. 64.</w:t>
      </w:r>
    </w:p>
    <w:p w14:paraId="686211F1" w14:textId="147543BF" w:rsidR="002566EC" w:rsidRPr="00771A52" w:rsidRDefault="002566EC" w:rsidP="00771A5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7D325C4" w14:textId="600129F3" w:rsidR="00996910" w:rsidRPr="00771A52" w:rsidRDefault="002566EC" w:rsidP="00771A5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771A52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apimanti antikūną arba antigeną surišantį fragmentą, kaip apibrėžta bet kuriame iš 1-5 punktų, ir farmaciniu požiūriu priimtiną </w:t>
      </w:r>
      <w:r w:rsidR="00996910" w:rsidRPr="00771A52">
        <w:rPr>
          <w:rFonts w:ascii="Helvetica" w:eastAsia="Times New Roman" w:hAnsi="Helvetica" w:cs="Arial"/>
          <w:sz w:val="20"/>
          <w:szCs w:val="24"/>
          <w:lang w:eastAsia="lt-LT"/>
        </w:rPr>
        <w:t>pagalbinę medžiagą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, skiediklį arba nešiklį, pasirinktinai</w:t>
      </w:r>
      <w:r w:rsidR="00996910" w:rsidRPr="00771A52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paruošt</w:t>
      </w:r>
      <w:r w:rsidR="00996910" w:rsidRPr="00771A52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parenteriniam </w:t>
      </w:r>
      <w:r w:rsidR="00996910" w:rsidRPr="00771A52">
        <w:rPr>
          <w:rFonts w:ascii="Helvetica" w:eastAsia="Times New Roman" w:hAnsi="Helvetica" w:cs="Arial"/>
          <w:sz w:val="20"/>
          <w:szCs w:val="24"/>
          <w:lang w:eastAsia="lt-LT"/>
        </w:rPr>
        <w:t>įved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imui,</w:t>
      </w:r>
      <w:r w:rsidR="00996910" w:rsidRPr="00771A52">
        <w:rPr>
          <w:rFonts w:ascii="Helvetica" w:hAnsi="Helvetica"/>
          <w:sz w:val="20"/>
        </w:rPr>
        <w:t xml:space="preserve"> </w:t>
      </w:r>
      <w:r w:rsidR="00996910" w:rsidRPr="00771A52">
        <w:rPr>
          <w:rFonts w:ascii="Helvetica" w:eastAsia="Times New Roman" w:hAnsi="Helvetica" w:cs="Arial"/>
          <w:sz w:val="20"/>
          <w:szCs w:val="24"/>
          <w:lang w:eastAsia="lt-LT"/>
        </w:rPr>
        <w:t>parinktam iš intraveninio arba poodinio įvedimo.</w:t>
      </w:r>
    </w:p>
    <w:p w14:paraId="15574BCE" w14:textId="71B4C595" w:rsidR="002566EC" w:rsidRPr="00771A52" w:rsidRDefault="002566EC" w:rsidP="00771A5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7E470BF" w14:textId="64120BDE" w:rsidR="00996910" w:rsidRPr="00771A52" w:rsidRDefault="002566EC" w:rsidP="00771A5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7. Farmacinė kompozicija pagal 6 punktą, skirta naudoti transplantato prieš šeimininką</w:t>
      </w:r>
      <w:r w:rsidR="00771A52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96910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ligos (GvHD) gydymui </w:t>
      </w:r>
      <w:r w:rsidR="00E17EF7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  <w:r w:rsidR="00996910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prevencijai.</w:t>
      </w:r>
    </w:p>
    <w:p w14:paraId="6CBE1FF0" w14:textId="77777777" w:rsidR="00771A52" w:rsidRPr="00771A52" w:rsidRDefault="00771A52" w:rsidP="00771A5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39A9C5D" w14:textId="70BFE67D" w:rsidR="00771A52" w:rsidRPr="00771A52" w:rsidRDefault="002566EC" w:rsidP="00771A5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771A52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 pagal 6 punktą, skirta naudoti dermatito gydymui </w:t>
      </w:r>
      <w:r w:rsidR="00E17EF7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prevencijai.</w:t>
      </w:r>
    </w:p>
    <w:p w14:paraId="2F11E116" w14:textId="77777777" w:rsidR="00771A52" w:rsidRPr="00771A52" w:rsidRDefault="00771A52" w:rsidP="00771A5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2C9E766" w14:textId="75C7C1BB" w:rsidR="00EC0AA7" w:rsidRPr="00771A52" w:rsidRDefault="002566EC" w:rsidP="00771A5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771A52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Rinkinys, apimantis antikūną arba antigeną surišantį fragmentą, kaip apibrėžta bet kuriame iš 1-5 punktų, </w:t>
      </w:r>
      <w:r w:rsidR="00C50E36" w:rsidRPr="00771A52">
        <w:rPr>
          <w:rFonts w:ascii="Helvetica" w:eastAsia="Times New Roman" w:hAnsi="Helvetica" w:cs="Arial"/>
          <w:sz w:val="20"/>
          <w:szCs w:val="24"/>
          <w:lang w:eastAsia="lt-LT"/>
        </w:rPr>
        <w:t>katu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su etikete arba naudojimo instrukcijomis, skirt</w:t>
      </w:r>
      <w:r w:rsidR="00996910" w:rsidRPr="00771A52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s gydyti </w:t>
      </w:r>
      <w:r w:rsidR="00E17EF7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užkirsti kelią minėtai žmogaus ligai arba būklei; pasirinktinai, kur etiketė arba </w:t>
      </w:r>
      <w:r w:rsidR="00EC0AA7" w:rsidRPr="00771A52">
        <w:rPr>
          <w:rFonts w:ascii="Helvetica" w:eastAsia="Times New Roman" w:hAnsi="Helvetica" w:cs="Arial"/>
          <w:sz w:val="20"/>
          <w:szCs w:val="24"/>
          <w:lang w:eastAsia="lt-LT"/>
        </w:rPr>
        <w:t>instrukcijos apima rinkodaros leidimo numerį (pvz., EMA leidimo numerį).</w:t>
      </w:r>
    </w:p>
    <w:p w14:paraId="389B3914" w14:textId="77777777" w:rsidR="00771A52" w:rsidRPr="00771A52" w:rsidRDefault="00771A52" w:rsidP="00771A5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A0BA4C0" w14:textId="5A6825B7" w:rsidR="0096797F" w:rsidRPr="00771A52" w:rsidRDefault="002566EC" w:rsidP="00771A5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771A52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Rinkinys pagal 9 punktą, papildomai apimantis injekcijos įrenginį, pasirinktinai</w:t>
      </w:r>
      <w:r w:rsidR="0096797F" w:rsidRPr="00771A52">
        <w:rPr>
          <w:rFonts w:ascii="Helvetica" w:eastAsia="Times New Roman" w:hAnsi="Helvetica" w:cs="Arial"/>
          <w:sz w:val="20"/>
          <w:szCs w:val="24"/>
          <w:lang w:eastAsia="lt-LT"/>
        </w:rPr>
        <w:t>, intraveninės injekcijos įrenginį.</w:t>
      </w:r>
    </w:p>
    <w:p w14:paraId="4E7790B6" w14:textId="77777777" w:rsidR="00771A52" w:rsidRPr="00771A52" w:rsidRDefault="00771A52" w:rsidP="00771A5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8FB9209" w14:textId="40B6C2D8" w:rsidR="0096797F" w:rsidRPr="00771A52" w:rsidRDefault="002566EC" w:rsidP="00771A5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771A52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surišantis fragmentas pagal bet kurį vieną iš 1-5 punktų, </w:t>
      </w:r>
      <w:r w:rsidR="0096797F" w:rsidRPr="00771A52">
        <w:rPr>
          <w:rFonts w:ascii="Helvetica" w:eastAsia="Times New Roman" w:hAnsi="Helvetica" w:cs="Arial"/>
          <w:sz w:val="20"/>
          <w:szCs w:val="24"/>
          <w:lang w:eastAsia="lt-LT"/>
        </w:rPr>
        <w:t>skirtas naudoti terapijoje.</w:t>
      </w:r>
    </w:p>
    <w:p w14:paraId="2D23CF91" w14:textId="77777777" w:rsidR="00771A52" w:rsidRPr="00771A52" w:rsidRDefault="00771A52" w:rsidP="00771A5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B7DA742" w14:textId="0261A531" w:rsidR="002566EC" w:rsidRDefault="002566EC" w:rsidP="00771A5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12.</w:t>
      </w:r>
      <w:r w:rsidR="00771A52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Antikūnas arba antigeną surišantis fragmentas pagal bet kurį iš 1-5 punktų, skirtas naudoti transplantato prieš šeimininką ligos (GvHD) gydymui arba prevencijai.</w:t>
      </w:r>
    </w:p>
    <w:p w14:paraId="770B027E" w14:textId="77777777" w:rsidR="00E17EF7" w:rsidRPr="00771A52" w:rsidRDefault="00E17EF7" w:rsidP="00771A5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5672C64" w14:textId="3989D296" w:rsidR="00420A68" w:rsidRPr="00771A52" w:rsidRDefault="002566EC" w:rsidP="00771A5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13.</w:t>
      </w:r>
      <w:r w:rsidR="00771A52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surišantis fragmentas pagal bet kurį iš 1-5 punktų, skirtas </w:t>
      </w:r>
      <w:r w:rsidR="00420A68" w:rsidRPr="00771A52">
        <w:rPr>
          <w:rFonts w:ascii="Helvetica" w:eastAsia="Times New Roman" w:hAnsi="Helvetica" w:cs="Arial"/>
          <w:sz w:val="20"/>
          <w:szCs w:val="24"/>
          <w:lang w:eastAsia="lt-LT"/>
        </w:rPr>
        <w:t>naudoti dermatito gydymui arba prevencijai.</w:t>
      </w:r>
    </w:p>
    <w:p w14:paraId="34891562" w14:textId="77777777" w:rsidR="00771A52" w:rsidRPr="00771A52" w:rsidRDefault="00771A52" w:rsidP="00771A5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C03A9FC" w14:textId="273E3DC1" w:rsidR="00D11065" w:rsidRPr="00771A52" w:rsidRDefault="002566EC" w:rsidP="00771A5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14.</w:t>
      </w:r>
      <w:r w:rsidR="00771A52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Nukle</w:t>
      </w:r>
      <w:r w:rsidR="00420A68" w:rsidRPr="00771A5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rūgštis, koduojanti </w:t>
      </w:r>
      <w:r w:rsidR="00420A68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antikūno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V</w:t>
      </w:r>
      <w:r w:rsidRPr="00771A52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 domen</w:t>
      </w:r>
      <w:r w:rsidR="00420A68" w:rsidRPr="00771A52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ir V</w:t>
      </w:r>
      <w:r w:rsidRPr="00771A52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L</w:t>
      </w:r>
      <w:r w:rsidR="00420A68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domeną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arba antigeną </w:t>
      </w:r>
      <w:r w:rsidR="00D11065" w:rsidRPr="00771A52">
        <w:rPr>
          <w:rFonts w:ascii="Helvetica" w:eastAsia="Times New Roman" w:hAnsi="Helvetica" w:cs="Arial"/>
          <w:sz w:val="20"/>
          <w:szCs w:val="24"/>
          <w:lang w:eastAsia="lt-LT"/>
        </w:rPr>
        <w:t>surišantį fragmentą, kaip apibrėžta bet kuriame iš 1-5 punktų.</w:t>
      </w:r>
    </w:p>
    <w:p w14:paraId="7FC097D4" w14:textId="77777777" w:rsidR="00771A52" w:rsidRPr="00771A52" w:rsidRDefault="00771A52" w:rsidP="00771A5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FAF3B2B" w14:textId="4D4B1FBE" w:rsidR="00D11065" w:rsidRPr="00771A52" w:rsidRDefault="002566EC" w:rsidP="00771A5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15.</w:t>
      </w:r>
      <w:r w:rsidR="00771A52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Nukle</w:t>
      </w:r>
      <w:r w:rsidR="00420A68" w:rsidRPr="00771A52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rūgštis, koduojanti </w:t>
      </w:r>
      <w:r w:rsidR="00420A68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antikūno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V</w:t>
      </w:r>
      <w:r w:rsidRPr="00771A52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H</w:t>
      </w:r>
      <w:r w:rsidR="007A0098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domeną</w:t>
      </w:r>
      <w:r w:rsidR="00771A52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arba antigeną surišan</w:t>
      </w:r>
      <w:r w:rsidR="00420A68" w:rsidRPr="00771A52">
        <w:rPr>
          <w:rFonts w:ascii="Helvetica" w:eastAsia="Times New Roman" w:hAnsi="Helvetica" w:cs="Arial"/>
          <w:sz w:val="20"/>
          <w:szCs w:val="24"/>
          <w:lang w:eastAsia="lt-LT"/>
        </w:rPr>
        <w:t>tį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</w:t>
      </w:r>
      <w:r w:rsidR="007A0098" w:rsidRPr="00771A52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, kaip apibrėžta bet kuriame iš 1-5 punktų, ir nukleorūgštis, koduoja</w:t>
      </w:r>
      <w:r w:rsidR="00420A68" w:rsidRPr="00771A52">
        <w:rPr>
          <w:rFonts w:ascii="Helvetica" w:eastAsia="Times New Roman" w:hAnsi="Helvetica" w:cs="Arial"/>
          <w:sz w:val="20"/>
          <w:szCs w:val="24"/>
          <w:lang w:eastAsia="lt-LT"/>
        </w:rPr>
        <w:t>nti</w:t>
      </w:r>
      <w:r w:rsidR="00771A52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A0098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antikūno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V</w:t>
      </w:r>
      <w:r w:rsidRPr="00771A52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L</w:t>
      </w:r>
      <w:r w:rsidR="007A0098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domeną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arba antigeną surišan</w:t>
      </w:r>
      <w:r w:rsidR="007A0098" w:rsidRPr="00771A52">
        <w:rPr>
          <w:rFonts w:ascii="Helvetica" w:eastAsia="Times New Roman" w:hAnsi="Helvetica" w:cs="Arial"/>
          <w:sz w:val="20"/>
          <w:szCs w:val="24"/>
          <w:lang w:eastAsia="lt-LT"/>
        </w:rPr>
        <w:t>tį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</w:t>
      </w:r>
      <w:r w:rsidR="007A0098" w:rsidRPr="00771A52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, kaip apibrėžta bet </w:t>
      </w:r>
      <w:r w:rsidR="00D11065" w:rsidRPr="00771A52">
        <w:rPr>
          <w:rFonts w:ascii="Helvetica" w:eastAsia="Times New Roman" w:hAnsi="Helvetica" w:cs="Arial"/>
          <w:sz w:val="20"/>
          <w:szCs w:val="24"/>
          <w:lang w:eastAsia="lt-LT"/>
        </w:rPr>
        <w:t>kuriame iš 1-5 punktų.</w:t>
      </w:r>
    </w:p>
    <w:p w14:paraId="1277059D" w14:textId="54DC1FF0" w:rsidR="002566EC" w:rsidRPr="00771A52" w:rsidRDefault="002566EC" w:rsidP="00771A5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1CCB765" w14:textId="64108907" w:rsidR="007A0098" w:rsidRPr="00771A52" w:rsidRDefault="002566EC" w:rsidP="00771A5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16.</w:t>
      </w:r>
      <w:r w:rsidR="00771A52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Vektorius, apimantis nukleorūgštį, kaip apibrėžta 14 punkte, arba nukleorūgšt</w:t>
      </w:r>
      <w:r w:rsidR="00D11065" w:rsidRPr="00771A52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7A0098" w:rsidRPr="00771A52">
        <w:rPr>
          <w:rFonts w:ascii="Helvetica" w:eastAsia="Times New Roman" w:hAnsi="Helvetica" w:cs="Arial"/>
          <w:sz w:val="20"/>
          <w:szCs w:val="24"/>
          <w:lang w:eastAsia="lt-LT"/>
        </w:rPr>
        <w:t>, kaip apibrėžta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A0098" w:rsidRPr="00771A52">
        <w:rPr>
          <w:rFonts w:ascii="Helvetica" w:eastAsia="Times New Roman" w:hAnsi="Helvetica" w:cs="Arial"/>
          <w:sz w:val="20"/>
          <w:szCs w:val="24"/>
          <w:lang w:eastAsia="lt-LT"/>
        </w:rPr>
        <w:t>15 punkte.</w:t>
      </w:r>
    </w:p>
    <w:p w14:paraId="7DE1EEA6" w14:textId="77777777" w:rsidR="00771A52" w:rsidRPr="00771A52" w:rsidRDefault="00771A52" w:rsidP="00771A52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27681D6" w14:textId="49FDA4D7" w:rsidR="002566EC" w:rsidRPr="00771A52" w:rsidRDefault="002566EC" w:rsidP="00771A52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17.</w:t>
      </w:r>
      <w:r w:rsidR="00771A52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Ląstelė šeimininkė, apimanti nukleorūgštį, kaip apibrėžta 14 punkte, arba </w:t>
      </w:r>
      <w:r w:rsidR="007A0098" w:rsidRPr="00771A52">
        <w:rPr>
          <w:rFonts w:ascii="Helvetica" w:eastAsia="Times New Roman" w:hAnsi="Helvetica" w:cs="Arial"/>
          <w:sz w:val="20"/>
          <w:szCs w:val="24"/>
          <w:lang w:eastAsia="lt-LT"/>
        </w:rPr>
        <w:t xml:space="preserve">nukleorūgštį, kaip apibrėžta15 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punkt</w:t>
      </w:r>
      <w:r w:rsidR="007A0098" w:rsidRPr="00771A52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Pr="00771A52">
        <w:rPr>
          <w:rFonts w:ascii="Helvetica" w:eastAsia="Times New Roman" w:hAnsi="Helvetica" w:cs="Arial"/>
          <w:sz w:val="20"/>
          <w:szCs w:val="24"/>
          <w:lang w:eastAsia="lt-LT"/>
        </w:rPr>
        <w:t>, arba vektorių, kaip apibrėžta 16 punkte.</w:t>
      </w:r>
    </w:p>
    <w:sectPr w:rsidR="002566EC" w:rsidRPr="00771A52" w:rsidSect="00771A52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71F9" w14:textId="77777777" w:rsidR="00FE3BAA" w:rsidRDefault="00FE3BAA" w:rsidP="00581E59">
      <w:pPr>
        <w:spacing w:after="0" w:line="240" w:lineRule="auto"/>
      </w:pPr>
      <w:r>
        <w:separator/>
      </w:r>
    </w:p>
  </w:endnote>
  <w:endnote w:type="continuationSeparator" w:id="0">
    <w:p w14:paraId="062D9E11" w14:textId="77777777" w:rsidR="00FE3BAA" w:rsidRDefault="00FE3BAA" w:rsidP="0058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BCC71" w14:textId="77777777" w:rsidR="00FE3BAA" w:rsidRDefault="00FE3BAA" w:rsidP="00581E59">
      <w:pPr>
        <w:spacing w:after="0" w:line="240" w:lineRule="auto"/>
      </w:pPr>
      <w:r>
        <w:separator/>
      </w:r>
    </w:p>
  </w:footnote>
  <w:footnote w:type="continuationSeparator" w:id="0">
    <w:p w14:paraId="4049D072" w14:textId="77777777" w:rsidR="00FE3BAA" w:rsidRDefault="00FE3BAA" w:rsidP="00581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6EC"/>
    <w:rsid w:val="000618A7"/>
    <w:rsid w:val="002566EC"/>
    <w:rsid w:val="00290299"/>
    <w:rsid w:val="00413ADD"/>
    <w:rsid w:val="00420A68"/>
    <w:rsid w:val="00456AE9"/>
    <w:rsid w:val="004D5A70"/>
    <w:rsid w:val="005013F3"/>
    <w:rsid w:val="00531A6A"/>
    <w:rsid w:val="00581E59"/>
    <w:rsid w:val="005A68E6"/>
    <w:rsid w:val="0065713C"/>
    <w:rsid w:val="00771A52"/>
    <w:rsid w:val="007A0098"/>
    <w:rsid w:val="008E55D8"/>
    <w:rsid w:val="0096797F"/>
    <w:rsid w:val="00976F72"/>
    <w:rsid w:val="00996910"/>
    <w:rsid w:val="00A73C98"/>
    <w:rsid w:val="00B341C1"/>
    <w:rsid w:val="00B7103D"/>
    <w:rsid w:val="00B8419C"/>
    <w:rsid w:val="00C50E36"/>
    <w:rsid w:val="00D0777D"/>
    <w:rsid w:val="00D11065"/>
    <w:rsid w:val="00E17EF7"/>
    <w:rsid w:val="00E3361C"/>
    <w:rsid w:val="00E43F6D"/>
    <w:rsid w:val="00EC0AA7"/>
    <w:rsid w:val="00EE7A4D"/>
    <w:rsid w:val="00FE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33DCF"/>
  <w15:chartTrackingRefBased/>
  <w15:docId w15:val="{1323537C-F019-4656-AB06-10C27A0B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6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1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E59"/>
  </w:style>
  <w:style w:type="paragraph" w:styleId="Footer">
    <w:name w:val="footer"/>
    <w:basedOn w:val="Normal"/>
    <w:link w:val="FooterChar"/>
    <w:uiPriority w:val="99"/>
    <w:unhideWhenUsed/>
    <w:rsid w:val="00581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3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2886</Characters>
  <Application>Microsoft Office Word</Application>
  <DocSecurity>0</DocSecurity>
  <Lines>62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2022-07-13T07:26:00Z</dcterms:created>
  <dcterms:modified xsi:type="dcterms:W3CDTF">2022-07-13T07:26:00Z</dcterms:modified>
</cp:coreProperties>
</file>