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tam tikrų medotomidino ir jo optiškai aktyvių enantiomerų ir jo optiškai aktyvių enantiomerų, ypač jo d-enantiomero, panaudojimui perodinio vaistų įvedimo greičio reguliavimui. Lipofilinės druskos, sumaišytos su hidrofiliniais tirpikliais, ir hidrofilinės druskos, sumaišytos su lipofiliniais tirpikliais, gerai įsiskverbia per odą.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