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Sudėtinga maišymo sistema su stadijomis, susidedančiomis iš didelio diametro koeficiento propelerinių maišytuvų, kur ašmenys turi srovės elementus ir kur net ekstremaliais atvejais užtikrinama energijos proporcijos, suvartotos dujų kiekiui , įleistam į reaktorių, išsklaidyti, daugiafazių mišinių homogenizavimas, kietų detalių suspensija ir t.t. bei savybės, atitinkančios dujų-skysčio mišinių reologines savybes ir specialius procesų reikalavimus.@Atskiri kanalai (5), priešingi sukimosi krypčiai, yra propelerinių maišytuvų (2) išsklaidymo stadijos (2a) ašmenų (4), pritvirtintų prie bendrojo veleno, kur kanalai (5) susisiekia su dujų įėjimu (7). Maišymo stadijų (2b, 2d), naudojamų homogenizacijai ir suspensijai, tam tikras ašmenų (4) dalies kritimo kampas yra priešingos krypties, ilgis ir/arba kritimo kampas yra mažesnis negu kitų ašmenų. Reflektorinės pertvaros strypai (8) yra ant nulinkusio ašmenų galo, ant tam tikros propelerinių maišytuvų dalies (2c); jie panašiai naudojami homogenizacijai ir suspensijai, ir/arba pagalbiniai ašmenys (12) yra išdėstyti daugiausia 20° kampu ašmenų sparnams virš ašmenų nulinkusio galo arba žemiau jo.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