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8D58" w14:textId="5ED683BD" w:rsidR="0063010F" w:rsidRPr="00084F39" w:rsidRDefault="00647969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bookmarkStart w:id="0" w:name="_GoBack"/>
      <w:bookmarkEnd w:id="0"/>
      <w:r w:rsidRPr="00084F39">
        <w:rPr>
          <w:rFonts w:ascii="Helvetica" w:eastAsia="Arial" w:hAnsi="Helvetica" w:cs="Helvetica"/>
          <w:sz w:val="20"/>
        </w:rPr>
        <w:t xml:space="preserve">1. </w:t>
      </w:r>
      <w:r w:rsidR="0063010F" w:rsidRPr="00084F39">
        <w:rPr>
          <w:rFonts w:ascii="Helvetica" w:eastAsia="Arial" w:hAnsi="Helvetica" w:cs="Helvetica"/>
          <w:sz w:val="20"/>
        </w:rPr>
        <w:t>Farmacinė kompozicija,</w:t>
      </w:r>
      <w:r w:rsidR="00C6052B" w:rsidRPr="00084F39">
        <w:rPr>
          <w:rFonts w:ascii="Helvetica" w:eastAsia="Arial" w:hAnsi="Helvetica" w:cs="Helvetica"/>
          <w:sz w:val="20"/>
        </w:rPr>
        <w:t xml:space="preserve"> apimanti</w:t>
      </w:r>
      <w:r w:rsidR="0063010F" w:rsidRPr="00084F39">
        <w:rPr>
          <w:rFonts w:ascii="Helvetica" w:eastAsia="Arial" w:hAnsi="Helvetica" w:cs="Helvetica"/>
          <w:sz w:val="20"/>
        </w:rPr>
        <w:t>:</w:t>
      </w:r>
    </w:p>
    <w:p w14:paraId="4A1A3959" w14:textId="77777777" w:rsidR="00C6052B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3-(6-(1-(2,2-difluorbenzo[d][1,3]dioksol-5-il)ciklopropankarboksamido)-3-metilpiridin-2-il)benz</w:t>
      </w:r>
      <w:r w:rsidR="00C6052B" w:rsidRPr="00084F39">
        <w:rPr>
          <w:rFonts w:ascii="Helvetica" w:eastAsia="Arial" w:hAnsi="Helvetica" w:cs="Helvetica"/>
          <w:sz w:val="20"/>
        </w:rPr>
        <w:t xml:space="preserve">oinę </w:t>
      </w:r>
      <w:r w:rsidRPr="00084F39">
        <w:rPr>
          <w:rFonts w:ascii="Helvetica" w:eastAsia="Arial" w:hAnsi="Helvetica" w:cs="Helvetica"/>
          <w:sz w:val="20"/>
        </w:rPr>
        <w:t>rūgšt</w:t>
      </w:r>
      <w:r w:rsidR="00C6052B" w:rsidRPr="00084F39">
        <w:rPr>
          <w:rFonts w:ascii="Helvetica" w:eastAsia="Arial" w:hAnsi="Helvetica" w:cs="Helvetica"/>
          <w:sz w:val="20"/>
        </w:rPr>
        <w:t>į</w:t>
      </w:r>
      <w:r w:rsidRPr="00084F39">
        <w:rPr>
          <w:rFonts w:ascii="Helvetica" w:eastAsia="Arial" w:hAnsi="Helvetica" w:cs="Helvetica"/>
          <w:sz w:val="20"/>
        </w:rPr>
        <w:t xml:space="preserve"> (1 junginys) I form</w:t>
      </w:r>
      <w:r w:rsidR="00C6052B" w:rsidRPr="00084F39">
        <w:rPr>
          <w:rFonts w:ascii="Helvetica" w:eastAsia="Arial" w:hAnsi="Helvetica" w:cs="Helvetica"/>
          <w:sz w:val="20"/>
        </w:rPr>
        <w:t>ą</w:t>
      </w:r>
      <w:r w:rsidRPr="00084F39">
        <w:rPr>
          <w:rFonts w:ascii="Helvetica" w:eastAsia="Arial" w:hAnsi="Helvetica" w:cs="Helvetica"/>
          <w:sz w:val="20"/>
        </w:rPr>
        <w:t xml:space="preserve"> tiek 100 mg arba 200 mg; ir </w:t>
      </w:r>
    </w:p>
    <w:p w14:paraId="4DF07210" w14:textId="77777777" w:rsidR="002229EE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 xml:space="preserve">vieną arba daugiau pagalbinių medžiagų, parinktų iš užpildo, dezintegranto, </w:t>
      </w:r>
      <w:r w:rsidR="00C6052B" w:rsidRPr="00084F39">
        <w:rPr>
          <w:rFonts w:ascii="Helvetica" w:eastAsia="Arial" w:hAnsi="Helvetica" w:cs="Helvetica"/>
          <w:sz w:val="20"/>
        </w:rPr>
        <w:t>surfaktanto</w:t>
      </w:r>
      <w:r w:rsidRPr="00084F39">
        <w:rPr>
          <w:rFonts w:ascii="Helvetica" w:eastAsia="Arial" w:hAnsi="Helvetica" w:cs="Helvetica"/>
          <w:sz w:val="20"/>
        </w:rPr>
        <w:t xml:space="preserve">, skiediklio, rišiklio, </w:t>
      </w:r>
      <w:r w:rsidR="002229EE" w:rsidRPr="00084F39">
        <w:rPr>
          <w:rFonts w:ascii="Helvetica" w:eastAsia="Arial" w:hAnsi="Helvetica" w:cs="Helvetica"/>
          <w:sz w:val="20"/>
        </w:rPr>
        <w:t>glidanto</w:t>
      </w:r>
      <w:r w:rsidRPr="00084F39">
        <w:rPr>
          <w:rFonts w:ascii="Helvetica" w:eastAsia="Arial" w:hAnsi="Helvetica" w:cs="Helvetica"/>
          <w:sz w:val="20"/>
        </w:rPr>
        <w:t xml:space="preserve">, lubrikanto, dažiklio ir kvapiosios medžiagos arba bet kurio jų derinio, </w:t>
      </w:r>
    </w:p>
    <w:p w14:paraId="66C61420" w14:textId="194A2EC1" w:rsidR="004F0BF7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kur farmacinė kompozicija yra tabletės formos.</w:t>
      </w:r>
    </w:p>
    <w:p w14:paraId="0E98520B" w14:textId="0FAC4E46" w:rsidR="00657DA8" w:rsidRPr="00084F39" w:rsidRDefault="00657DA8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60439D15" w14:textId="1C54A263" w:rsidR="00657DA8" w:rsidRPr="00084F39" w:rsidRDefault="00657DA8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 xml:space="preserve">2. </w:t>
      </w:r>
      <w:r w:rsidR="0063010F" w:rsidRPr="00084F39">
        <w:rPr>
          <w:rFonts w:ascii="Helvetica" w:eastAsia="Arial" w:hAnsi="Helvetica" w:cs="Helvetica"/>
          <w:sz w:val="20"/>
        </w:rPr>
        <w:t>Farmacinė kompozicija pagal 1 punktą, kur farmacinė kompozicija apima mažiausiai 30 masės% 1 junginio I formos pagal kompozicijos masę.</w:t>
      </w:r>
    </w:p>
    <w:p w14:paraId="7DA9B1D6" w14:textId="7218531A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2A391019" w14:textId="0A8F6F8E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3. Farmacinė kompozicija pagal 1 arba 2 punktą, kur farmacinė kompozicija apima užpildą, kuris yra mikrokristalinė celiuliozė ir kurio kiekis yra nuo 10 masės% iki 60 masės% kompozicijos masės.</w:t>
      </w:r>
    </w:p>
    <w:p w14:paraId="417D5D7E" w14:textId="01788F42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91C7A59" w14:textId="4A2AF908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4. Farmacinė kompozicija pagal 3 punktą, kur mikrokristalinės celiuliozės kiekis yra nuo 20 masės% iki 45 masės% kompozicijos masės.</w:t>
      </w:r>
    </w:p>
    <w:p w14:paraId="3B05272A" w14:textId="4FBC5292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06B87C7D" w14:textId="48D4D4E2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5. Farmacinė kompozicija pagal bet kurį iš 1-4 punktų, kur farmacinė kompozicija apima dezintegrantą, kuris yra kroskarmeliozės natrio druska ir kurio kiekis svyruoja nuo 1 masės% iki 10 masės% kompozicijos masės.</w:t>
      </w:r>
    </w:p>
    <w:p w14:paraId="692EE77A" w14:textId="47731973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25A425D3" w14:textId="529A707A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6. Farmacinė kompozicija pagal bet kurį iš 1-5 punktų, kur farmacinė kompozicija apima</w:t>
      </w:r>
      <w:r w:rsidR="00125B65" w:rsidRPr="00084F39">
        <w:rPr>
          <w:rFonts w:ascii="Helvetica" w:eastAsia="Arial" w:hAnsi="Helvetica" w:cs="Helvetica"/>
          <w:sz w:val="20"/>
        </w:rPr>
        <w:t xml:space="preserve"> surfaktantą, k</w:t>
      </w:r>
      <w:r w:rsidRPr="00084F39">
        <w:rPr>
          <w:rFonts w:ascii="Helvetica" w:eastAsia="Arial" w:hAnsi="Helvetica" w:cs="Helvetica"/>
          <w:sz w:val="20"/>
        </w:rPr>
        <w:t>uri</w:t>
      </w:r>
      <w:r w:rsidR="00125B65" w:rsidRPr="00084F39">
        <w:rPr>
          <w:rFonts w:ascii="Helvetica" w:eastAsia="Arial" w:hAnsi="Helvetica" w:cs="Helvetica"/>
          <w:sz w:val="20"/>
        </w:rPr>
        <w:t>s</w:t>
      </w:r>
      <w:r w:rsidRPr="00084F39">
        <w:rPr>
          <w:rFonts w:ascii="Helvetica" w:eastAsia="Arial" w:hAnsi="Helvetica" w:cs="Helvetica"/>
          <w:sz w:val="20"/>
        </w:rPr>
        <w:t xml:space="preserve"> yra natrio laurilsulfatas ir </w:t>
      </w:r>
      <w:r w:rsidR="00125B65" w:rsidRPr="00084F39">
        <w:rPr>
          <w:rFonts w:ascii="Helvetica" w:eastAsia="Arial" w:hAnsi="Helvetica" w:cs="Helvetica"/>
          <w:sz w:val="20"/>
        </w:rPr>
        <w:t xml:space="preserve">kurio kiekis </w:t>
      </w:r>
      <w:r w:rsidRPr="00084F39">
        <w:rPr>
          <w:rFonts w:ascii="Helvetica" w:eastAsia="Arial" w:hAnsi="Helvetica" w:cs="Helvetica"/>
          <w:sz w:val="20"/>
        </w:rPr>
        <w:t>yra 5 masės% arba maž</w:t>
      </w:r>
      <w:r w:rsidR="00125B65" w:rsidRPr="00084F39">
        <w:rPr>
          <w:rFonts w:ascii="Helvetica" w:eastAsia="Arial" w:hAnsi="Helvetica" w:cs="Helvetica"/>
          <w:sz w:val="20"/>
        </w:rPr>
        <w:t>iau</w:t>
      </w:r>
      <w:r w:rsidRPr="00084F39">
        <w:rPr>
          <w:rFonts w:ascii="Helvetica" w:eastAsia="Arial" w:hAnsi="Helvetica" w:cs="Helvetica"/>
          <w:sz w:val="20"/>
        </w:rPr>
        <w:t xml:space="preserve"> kompozicijos masės.</w:t>
      </w:r>
    </w:p>
    <w:p w14:paraId="79F36EBB" w14:textId="0AEBEC68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17D8F79F" w14:textId="34625BFD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7. Farmacinės kompozicijos pagal 6 punktą, kur natrio laurilsulfato kiekis yra nuo 0,3 masės% iki 2,0 masės% tabletės masės.</w:t>
      </w:r>
    </w:p>
    <w:p w14:paraId="58DC470A" w14:textId="159E2646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6F2F12E9" w14:textId="17EF0C91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8. Farmacinė kompozicija pagal bet kurį iš 1-7 punktų, kur farmacinė kompozicija apima rišiklį, pa</w:t>
      </w:r>
      <w:r w:rsidR="00DF6E54" w:rsidRPr="00084F39">
        <w:rPr>
          <w:rFonts w:ascii="Helvetica" w:eastAsia="Arial" w:hAnsi="Helvetica" w:cs="Helvetica"/>
          <w:sz w:val="20"/>
        </w:rPr>
        <w:t>si</w:t>
      </w:r>
      <w:r w:rsidRPr="00084F39">
        <w:rPr>
          <w:rFonts w:ascii="Helvetica" w:eastAsia="Arial" w:hAnsi="Helvetica" w:cs="Helvetica"/>
          <w:sz w:val="20"/>
        </w:rPr>
        <w:t>rinktą iš polivinilpirolidono, dvibazio kalcio fosfato, sacharozės, kukurūzų krakmolo, modifikuotos celiuliozės arba bet kurio jų derinio.</w:t>
      </w:r>
    </w:p>
    <w:p w14:paraId="64B9433A" w14:textId="3254EF9F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7F7981A5" w14:textId="742B52FC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9. Farmacinė kompozicija pagal 8 punktą, kur rišiklis yra polivinilpirolidonas.</w:t>
      </w:r>
    </w:p>
    <w:p w14:paraId="16FB805C" w14:textId="4977F6FA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1A4ABF72" w14:textId="07473830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10. Farmacinė kompozicija pagal 9 punktą, kur polivinilpirolidono kiekis yra nuo 2 masės% iki 3 masės% kompozicijos masės.</w:t>
      </w:r>
    </w:p>
    <w:p w14:paraId="678D0742" w14:textId="285C54CE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792E36E7" w14:textId="7B3F2F40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11. Farmacinė kompozicija pagal bet kurį iš 1-10 punktų, kur farmacinė kompozicija apima lubrikantą, kuris yra magnio stearatas, ir jo kiekis svyruoja nuo 0,50 masės% iki 3,0 masės% kompozicijos masės.</w:t>
      </w:r>
    </w:p>
    <w:p w14:paraId="6CF2797D" w14:textId="2D2B9BEF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Helvetica"/>
          <w:sz w:val="20"/>
        </w:rPr>
      </w:pPr>
    </w:p>
    <w:p w14:paraId="7D09EC79" w14:textId="6F14E452" w:rsidR="0063010F" w:rsidRPr="00084F39" w:rsidRDefault="0063010F" w:rsidP="00084F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Helvetica"/>
          <w:sz w:val="20"/>
        </w:rPr>
      </w:pPr>
      <w:r w:rsidRPr="00084F39">
        <w:rPr>
          <w:rFonts w:ascii="Helvetica" w:eastAsia="Arial" w:hAnsi="Helvetica" w:cs="Helvetica"/>
          <w:sz w:val="20"/>
        </w:rPr>
        <w:t>12. Farmacinė kompozicija pagal bet kurį iš 1-11 punktų, skirta panaudoti cistinės fibrozės gydymui.</w:t>
      </w:r>
    </w:p>
    <w:sectPr w:rsidR="0063010F" w:rsidRPr="00084F39" w:rsidSect="00084F39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0385D" w14:textId="77777777" w:rsidR="004D3839" w:rsidRDefault="004D3839">
      <w:pPr>
        <w:spacing w:after="0" w:line="240" w:lineRule="auto"/>
      </w:pPr>
      <w:r>
        <w:separator/>
      </w:r>
    </w:p>
  </w:endnote>
  <w:endnote w:type="continuationSeparator" w:id="0">
    <w:p w14:paraId="1801E5E2" w14:textId="77777777" w:rsidR="004D3839" w:rsidRDefault="004D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AF632" w14:textId="77777777" w:rsidR="004D3839" w:rsidRDefault="004D3839">
      <w:pPr>
        <w:spacing w:after="0" w:line="240" w:lineRule="auto"/>
      </w:pPr>
      <w:r>
        <w:separator/>
      </w:r>
    </w:p>
  </w:footnote>
  <w:footnote w:type="continuationSeparator" w:id="0">
    <w:p w14:paraId="4D73235F" w14:textId="77777777" w:rsidR="004D3839" w:rsidRDefault="004D3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84F39"/>
    <w:rsid w:val="00090C92"/>
    <w:rsid w:val="000B7C64"/>
    <w:rsid w:val="00125B65"/>
    <w:rsid w:val="001846F2"/>
    <w:rsid w:val="00186281"/>
    <w:rsid w:val="00191994"/>
    <w:rsid w:val="001A4087"/>
    <w:rsid w:val="001B55FE"/>
    <w:rsid w:val="001C284C"/>
    <w:rsid w:val="001D4D59"/>
    <w:rsid w:val="00214AE2"/>
    <w:rsid w:val="002229EE"/>
    <w:rsid w:val="00250821"/>
    <w:rsid w:val="0025408F"/>
    <w:rsid w:val="00264922"/>
    <w:rsid w:val="0028584A"/>
    <w:rsid w:val="002949A0"/>
    <w:rsid w:val="00311B4D"/>
    <w:rsid w:val="00375442"/>
    <w:rsid w:val="003B14B2"/>
    <w:rsid w:val="003B2E5B"/>
    <w:rsid w:val="003C1613"/>
    <w:rsid w:val="003D4B49"/>
    <w:rsid w:val="003D5F88"/>
    <w:rsid w:val="003F1D7F"/>
    <w:rsid w:val="00414B36"/>
    <w:rsid w:val="00433DC0"/>
    <w:rsid w:val="00444866"/>
    <w:rsid w:val="00461F26"/>
    <w:rsid w:val="00464A1D"/>
    <w:rsid w:val="00475FCC"/>
    <w:rsid w:val="004A5B6F"/>
    <w:rsid w:val="004D3839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6219F9"/>
    <w:rsid w:val="0063010F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6C3E"/>
    <w:rsid w:val="007278EA"/>
    <w:rsid w:val="007564B8"/>
    <w:rsid w:val="00776508"/>
    <w:rsid w:val="007904F5"/>
    <w:rsid w:val="00851ACF"/>
    <w:rsid w:val="008D468D"/>
    <w:rsid w:val="008F3B7D"/>
    <w:rsid w:val="008F4258"/>
    <w:rsid w:val="008F48B2"/>
    <w:rsid w:val="0090448F"/>
    <w:rsid w:val="009233E6"/>
    <w:rsid w:val="009262BE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6681C"/>
    <w:rsid w:val="00B86D82"/>
    <w:rsid w:val="00B91326"/>
    <w:rsid w:val="00C34607"/>
    <w:rsid w:val="00C6052B"/>
    <w:rsid w:val="00CB47B0"/>
    <w:rsid w:val="00CD0760"/>
    <w:rsid w:val="00D83CC1"/>
    <w:rsid w:val="00DC0E4B"/>
    <w:rsid w:val="00DF0C04"/>
    <w:rsid w:val="00DF6E5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4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39"/>
  </w:style>
  <w:style w:type="paragraph" w:styleId="Footer">
    <w:name w:val="footer"/>
    <w:basedOn w:val="Normal"/>
    <w:link w:val="FooterChar"/>
    <w:uiPriority w:val="99"/>
    <w:unhideWhenUsed/>
    <w:rsid w:val="00084F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1906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Raimonda Kvietkauskaitė</cp:lastModifiedBy>
  <cp:revision>2</cp:revision>
  <dcterms:created xsi:type="dcterms:W3CDTF">2021-11-17T12:49:00Z</dcterms:created>
  <dcterms:modified xsi:type="dcterms:W3CDTF">2021-11-17T12:49:00Z</dcterms:modified>
</cp:coreProperties>
</file>