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Nauji junginiai formulės@@@@@@@@@@@kurioje R1 yra H, CH3, OCH3, NO2, NH2, CN, CF3, CHF2, CH2F arba halogenas; R2 yra heterociklinis radikalas, pasirinktas iš 1-imidazolilo, triazolilo, pirazolilo, pirimidinlo, oksazolilo, tiazolilo, izoksazolilo, ir izotiazolilo, R3 yra H arba OH, R4 yra H, R5 yra H arba OH;@arba R4 yra H, o R3 ir R5 kartu sudaro ryšį;@arba R3 yra H, o R4 ir R5 sudaro =O;@R6 yra metilenas, etilenas, -CHOH-, CH2-CHOH, -CHOH-CH2-, -CH=CH- arba -C(=O)-;@arba R4 yra H, R5 ir R6 kartu sudaro =CH- arba =CH-CH2-;@jų stereoizomerai ir netoksiškos, farmaciniu požiūriu priimtinos jų rūgščių druskos rodo aromatazės selektyvaus slopinimo poveikį, lyginant su dezmolaze. Išradimo junginiai yra vartotini gydant su ekstrogenu susijusias ligas, pavyzdžiui, krūties vėžį arba nepiktybinę prostatos hiperplaziją.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