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9032" w14:textId="77777777" w:rsidR="00C0564A" w:rsidRPr="00143C01" w:rsidRDefault="00D3664F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1. </w:t>
      </w:r>
      <w:r w:rsidR="00F534AC" w:rsidRPr="00143C01">
        <w:rPr>
          <w:rFonts w:ascii="Helvetica" w:hAnsi="Helvetica" w:cs="Arial"/>
          <w:sz w:val="20"/>
          <w:szCs w:val="24"/>
        </w:rPr>
        <w:t>A</w:t>
      </w:r>
      <w:r w:rsidR="00C0564A" w:rsidRPr="00143C01">
        <w:rPr>
          <w:rFonts w:ascii="Helvetica" w:hAnsi="Helvetica" w:cs="Arial"/>
          <w:sz w:val="20"/>
          <w:szCs w:val="24"/>
        </w:rPr>
        <w:t>ntikūnas, kuris gali p</w:t>
      </w:r>
      <w:r w:rsidR="00B42458" w:rsidRPr="00143C01">
        <w:rPr>
          <w:rFonts w:ascii="Helvetica" w:hAnsi="Helvetica" w:cs="Arial"/>
          <w:sz w:val="20"/>
          <w:szCs w:val="24"/>
        </w:rPr>
        <w:t>r</w:t>
      </w:r>
      <w:r w:rsidR="00C0564A" w:rsidRPr="00143C01">
        <w:rPr>
          <w:rFonts w:ascii="Helvetica" w:hAnsi="Helvetica" w:cs="Arial"/>
          <w:sz w:val="20"/>
          <w:szCs w:val="24"/>
        </w:rPr>
        <w:t>isijungti ir blokuoti TREM-1, apimantis</w:t>
      </w:r>
      <w:r w:rsidR="00FB3630" w:rsidRPr="00143C01">
        <w:rPr>
          <w:rFonts w:ascii="Helvetica" w:hAnsi="Helvetica" w:cs="Arial"/>
          <w:sz w:val="20"/>
          <w:szCs w:val="24"/>
        </w:rPr>
        <w:t>:</w:t>
      </w:r>
    </w:p>
    <w:p w14:paraId="2F449033" w14:textId="77777777" w:rsidR="00FB3630" w:rsidRPr="00143C01" w:rsidRDefault="00520CE7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(i) </w:t>
      </w:r>
      <w:r w:rsidR="00FB3630" w:rsidRPr="00143C01">
        <w:rPr>
          <w:rFonts w:ascii="Helvetica" w:hAnsi="Helvetica" w:cs="Arial"/>
          <w:sz w:val="20"/>
          <w:szCs w:val="24"/>
        </w:rPr>
        <w:t>sunkiąją grandinę</w:t>
      </w:r>
      <w:r w:rsidR="00F534AC" w:rsidRPr="00143C01">
        <w:rPr>
          <w:rFonts w:ascii="Helvetica" w:hAnsi="Helvetica" w:cs="Arial"/>
          <w:sz w:val="20"/>
          <w:szCs w:val="24"/>
        </w:rPr>
        <w:t xml:space="preserve">, </w:t>
      </w:r>
      <w:r w:rsidR="00FB3630" w:rsidRPr="00143C01">
        <w:rPr>
          <w:rFonts w:ascii="Helvetica" w:hAnsi="Helvetica" w:cs="Arial"/>
          <w:sz w:val="20"/>
          <w:szCs w:val="24"/>
        </w:rPr>
        <w:t>apimančią SEQ ID N</w:t>
      </w:r>
      <w:r w:rsidR="006479C6" w:rsidRPr="00143C01">
        <w:rPr>
          <w:rFonts w:ascii="Helvetica" w:hAnsi="Helvetica" w:cs="Arial"/>
          <w:sz w:val="20"/>
          <w:szCs w:val="24"/>
        </w:rPr>
        <w:t>r.</w:t>
      </w:r>
      <w:r w:rsidR="00FB3630" w:rsidRPr="00143C01">
        <w:rPr>
          <w:rFonts w:ascii="Helvetica" w:hAnsi="Helvetica" w:cs="Arial"/>
          <w:sz w:val="20"/>
          <w:szCs w:val="24"/>
        </w:rPr>
        <w:t xml:space="preserve"> 2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FB3630" w:rsidRPr="00143C01">
        <w:rPr>
          <w:rFonts w:ascii="Helvetica" w:hAnsi="Helvetica" w:cs="Arial"/>
          <w:sz w:val="20"/>
          <w:szCs w:val="24"/>
        </w:rPr>
        <w:t xml:space="preserve"> kintamą sritį</w:t>
      </w:r>
      <w:r w:rsidRPr="00143C01">
        <w:rPr>
          <w:rFonts w:ascii="Helvetica" w:hAnsi="Helvetica" w:cs="Arial"/>
          <w:sz w:val="20"/>
          <w:szCs w:val="24"/>
        </w:rPr>
        <w:t>,</w:t>
      </w:r>
      <w:r w:rsidR="00FB3630" w:rsidRPr="00143C01">
        <w:rPr>
          <w:rFonts w:ascii="Helvetica" w:hAnsi="Helvetica" w:cs="Arial"/>
          <w:sz w:val="20"/>
          <w:szCs w:val="24"/>
        </w:rPr>
        <w:t xml:space="preserve"> ir lengvąją grandinę, apimančią</w:t>
      </w:r>
      <w:r w:rsidR="006479C6" w:rsidRPr="00143C01">
        <w:rPr>
          <w:rFonts w:ascii="Helvetica" w:hAnsi="Helvetica" w:cs="Arial"/>
          <w:sz w:val="20"/>
          <w:szCs w:val="24"/>
        </w:rPr>
        <w:t xml:space="preserve"> SEQ ID Nr. 4;</w:t>
      </w:r>
    </w:p>
    <w:p w14:paraId="2F449034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(ii) </w:t>
      </w:r>
      <w:r w:rsidR="00520CE7" w:rsidRPr="00143C01">
        <w:rPr>
          <w:rFonts w:ascii="Helvetica" w:hAnsi="Helvetica" w:cs="Arial"/>
          <w:sz w:val="20"/>
          <w:szCs w:val="24"/>
        </w:rPr>
        <w:t>sunkiąją grandinę, apimančią SEQ ID Nr. 2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5;</w:t>
      </w:r>
    </w:p>
    <w:p w14:paraId="2F449035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(iii) </w:t>
      </w:r>
      <w:r w:rsidR="00520CE7" w:rsidRPr="00143C01">
        <w:rPr>
          <w:rFonts w:ascii="Helvetica" w:hAnsi="Helvetica" w:cs="Arial"/>
          <w:sz w:val="20"/>
          <w:szCs w:val="24"/>
        </w:rPr>
        <w:t>sunkiąją grandinę, apimančią SEQ ID Nr. 2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6;</w:t>
      </w:r>
    </w:p>
    <w:p w14:paraId="2F449036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>(iv)</w:t>
      </w:r>
      <w:r w:rsidR="00520CE7" w:rsidRPr="00143C01">
        <w:rPr>
          <w:rFonts w:ascii="Helvetica" w:hAnsi="Helvetica" w:cs="Arial"/>
          <w:sz w:val="20"/>
          <w:szCs w:val="24"/>
        </w:rPr>
        <w:t>sunkiąją grandinę, apimančią SEQ ID Nr. 2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7;</w:t>
      </w:r>
    </w:p>
    <w:p w14:paraId="2F449037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(v) </w:t>
      </w:r>
      <w:r w:rsidR="00520CE7" w:rsidRPr="00143C01">
        <w:rPr>
          <w:rFonts w:ascii="Helvetica" w:hAnsi="Helvetica" w:cs="Arial"/>
          <w:sz w:val="20"/>
          <w:szCs w:val="24"/>
        </w:rPr>
        <w:t>sunkiąją grandinę, apimančią SEQ ID Nr. 2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8;</w:t>
      </w:r>
    </w:p>
    <w:p w14:paraId="2F449038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(vi) </w:t>
      </w:r>
      <w:r w:rsidR="00520CE7" w:rsidRPr="00143C01">
        <w:rPr>
          <w:rFonts w:ascii="Helvetica" w:hAnsi="Helvetica" w:cs="Arial"/>
          <w:sz w:val="20"/>
          <w:szCs w:val="24"/>
        </w:rPr>
        <w:t>sunkiąją grandinę, apimančią SEQ ID Nr. 2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9;</w:t>
      </w:r>
    </w:p>
    <w:p w14:paraId="2F449039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(vii) </w:t>
      </w:r>
      <w:r w:rsidR="00520CE7" w:rsidRPr="00143C01">
        <w:rPr>
          <w:rFonts w:ascii="Helvetica" w:hAnsi="Helvetica" w:cs="Arial"/>
          <w:sz w:val="20"/>
          <w:szCs w:val="24"/>
        </w:rPr>
        <w:t>sunkiąją grandinę, apimančią SEQ ID Nr. 2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10;</w:t>
      </w:r>
    </w:p>
    <w:p w14:paraId="2F44903A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(viii) </w:t>
      </w:r>
      <w:r w:rsidR="00520CE7" w:rsidRPr="00143C01">
        <w:rPr>
          <w:rFonts w:ascii="Helvetica" w:hAnsi="Helvetica" w:cs="Arial"/>
          <w:sz w:val="20"/>
          <w:szCs w:val="24"/>
        </w:rPr>
        <w:t>sunkiąją grandinę, apimančią SEQ ID Nr. 2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14;</w:t>
      </w:r>
    </w:p>
    <w:p w14:paraId="2F44903B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(ix) </w:t>
      </w:r>
      <w:r w:rsidR="00520CE7" w:rsidRPr="00143C01">
        <w:rPr>
          <w:rFonts w:ascii="Helvetica" w:hAnsi="Helvetica" w:cs="Arial"/>
          <w:sz w:val="20"/>
          <w:szCs w:val="24"/>
        </w:rPr>
        <w:t>sunkiąją grandinę, apimančią SEQ ID Nr. 11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3;</w:t>
      </w:r>
    </w:p>
    <w:p w14:paraId="2F44903C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(x) </w:t>
      </w:r>
      <w:r w:rsidR="00520CE7" w:rsidRPr="00143C01">
        <w:rPr>
          <w:rFonts w:ascii="Helvetica" w:hAnsi="Helvetica" w:cs="Arial"/>
          <w:sz w:val="20"/>
          <w:szCs w:val="24"/>
        </w:rPr>
        <w:t>sunkiąją grandinę, apimančią SEQ ID Nr. 12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3;</w:t>
      </w:r>
    </w:p>
    <w:p w14:paraId="2F44903D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(xi) </w:t>
      </w:r>
      <w:r w:rsidR="00520CE7" w:rsidRPr="00143C01">
        <w:rPr>
          <w:rFonts w:ascii="Helvetica" w:hAnsi="Helvetica" w:cs="Arial"/>
          <w:sz w:val="20"/>
          <w:szCs w:val="24"/>
        </w:rPr>
        <w:t>sunkiąją grandinę, apimančią SEQ ID Nr. 13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3;</w:t>
      </w:r>
    </w:p>
    <w:p w14:paraId="2F44903E" w14:textId="77777777" w:rsidR="00520CE7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(xii) </w:t>
      </w:r>
      <w:r w:rsidR="00520CE7" w:rsidRPr="00143C01">
        <w:rPr>
          <w:rFonts w:ascii="Helvetica" w:hAnsi="Helvetica" w:cs="Arial"/>
          <w:sz w:val="20"/>
          <w:szCs w:val="24"/>
        </w:rPr>
        <w:t xml:space="preserve">sunkiąją grandinę, apimančią SEQ ID Nr. </w:t>
      </w:r>
      <w:r w:rsidR="008641A3" w:rsidRPr="00143C01">
        <w:rPr>
          <w:rFonts w:ascii="Helvetica" w:hAnsi="Helvetica" w:cs="Arial"/>
          <w:sz w:val="20"/>
          <w:szCs w:val="24"/>
        </w:rPr>
        <w:t>15</w:t>
      </w:r>
      <w:r w:rsidR="00520CE7" w:rsidRPr="00143C01">
        <w:rPr>
          <w:rFonts w:ascii="Helvetica" w:hAnsi="Helvetica" w:cs="Arial"/>
          <w:sz w:val="20"/>
          <w:szCs w:val="24"/>
        </w:rPr>
        <w:t xml:space="preserve">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520CE7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</w:t>
      </w:r>
      <w:r w:rsidR="008641A3" w:rsidRPr="00143C01">
        <w:rPr>
          <w:rFonts w:ascii="Helvetica" w:hAnsi="Helvetica" w:cs="Arial"/>
          <w:sz w:val="20"/>
          <w:szCs w:val="24"/>
        </w:rPr>
        <w:t>5</w:t>
      </w:r>
      <w:r w:rsidR="00520CE7" w:rsidRPr="00143C01">
        <w:rPr>
          <w:rFonts w:ascii="Helvetica" w:hAnsi="Helvetica" w:cs="Arial"/>
          <w:sz w:val="20"/>
          <w:szCs w:val="24"/>
        </w:rPr>
        <w:t>;</w:t>
      </w:r>
      <w:r w:rsidR="008641A3" w:rsidRPr="00143C01">
        <w:rPr>
          <w:rFonts w:ascii="Helvetica" w:hAnsi="Helvetica" w:cs="Arial"/>
          <w:sz w:val="20"/>
          <w:szCs w:val="24"/>
        </w:rPr>
        <w:t xml:space="preserve"> arba</w:t>
      </w:r>
    </w:p>
    <w:p w14:paraId="2F44903F" w14:textId="77777777" w:rsidR="008641A3" w:rsidRPr="00143C01" w:rsidRDefault="00F534AC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(xiii) </w:t>
      </w:r>
      <w:r w:rsidR="008641A3" w:rsidRPr="00143C01">
        <w:rPr>
          <w:rFonts w:ascii="Helvetica" w:hAnsi="Helvetica" w:cs="Arial"/>
          <w:sz w:val="20"/>
          <w:szCs w:val="24"/>
        </w:rPr>
        <w:t>sunkiąją grandinę, apimančią SEQ ID Nr. 16 sunkiosios grandinė</w:t>
      </w:r>
      <w:r w:rsidR="00E90C7F" w:rsidRPr="00143C01">
        <w:rPr>
          <w:rFonts w:ascii="Helvetica" w:hAnsi="Helvetica" w:cs="Arial"/>
          <w:sz w:val="20"/>
          <w:szCs w:val="24"/>
        </w:rPr>
        <w:t>s</w:t>
      </w:r>
      <w:r w:rsidR="008641A3" w:rsidRPr="00143C01">
        <w:rPr>
          <w:rFonts w:ascii="Helvetica" w:hAnsi="Helvetica" w:cs="Arial"/>
          <w:sz w:val="20"/>
          <w:szCs w:val="24"/>
        </w:rPr>
        <w:t xml:space="preserve"> kintamą sritį, ir lengvąją grandinę, apimančią SEQ ID Nr. 14;</w:t>
      </w:r>
    </w:p>
    <w:p w14:paraId="2F449040" w14:textId="77777777" w:rsidR="008641A3" w:rsidRPr="00143C01" w:rsidRDefault="008641A3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>kur sunkioji grandinė apima IgG4 pastoviąją sritį.</w:t>
      </w:r>
    </w:p>
    <w:p w14:paraId="2F449041" w14:textId="77777777" w:rsidR="00E90C7F" w:rsidRPr="00143C01" w:rsidRDefault="00E90C7F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F449042" w14:textId="77777777" w:rsidR="00F04FBE" w:rsidRPr="00143C01" w:rsidRDefault="00F534AC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2. </w:t>
      </w:r>
      <w:r w:rsidR="00F04FBE" w:rsidRPr="00143C01">
        <w:rPr>
          <w:rFonts w:ascii="Helvetica" w:hAnsi="Helvetica" w:cs="Arial"/>
          <w:sz w:val="20"/>
          <w:szCs w:val="24"/>
        </w:rPr>
        <w:t>Antikūnas pagal 1 punktą, kuriame sunkioji grandinė, apima SEQ ID Nr. 2 sunkiosios grandinės kintamą sritį, ir</w:t>
      </w:r>
      <w:r w:rsidR="009C5791" w:rsidRPr="00143C01">
        <w:rPr>
          <w:rFonts w:ascii="Helvetica" w:hAnsi="Helvetica" w:cs="Arial"/>
          <w:sz w:val="20"/>
          <w:szCs w:val="24"/>
        </w:rPr>
        <w:t xml:space="preserve"> kuriame</w:t>
      </w:r>
      <w:r w:rsidR="00F04FBE" w:rsidRPr="00143C01">
        <w:rPr>
          <w:rFonts w:ascii="Helvetica" w:hAnsi="Helvetica" w:cs="Arial"/>
          <w:sz w:val="20"/>
          <w:szCs w:val="24"/>
        </w:rPr>
        <w:t xml:space="preserve"> lengv</w:t>
      </w:r>
      <w:r w:rsidR="009C5791" w:rsidRPr="00143C01">
        <w:rPr>
          <w:rFonts w:ascii="Helvetica" w:hAnsi="Helvetica" w:cs="Arial"/>
          <w:sz w:val="20"/>
          <w:szCs w:val="24"/>
        </w:rPr>
        <w:t>o</w:t>
      </w:r>
      <w:r w:rsidR="00F04FBE" w:rsidRPr="00143C01">
        <w:rPr>
          <w:rFonts w:ascii="Helvetica" w:hAnsi="Helvetica" w:cs="Arial"/>
          <w:sz w:val="20"/>
          <w:szCs w:val="24"/>
        </w:rPr>
        <w:t>j</w:t>
      </w:r>
      <w:r w:rsidR="009C5791" w:rsidRPr="00143C01">
        <w:rPr>
          <w:rFonts w:ascii="Helvetica" w:hAnsi="Helvetica" w:cs="Arial"/>
          <w:sz w:val="20"/>
          <w:szCs w:val="24"/>
        </w:rPr>
        <w:t>i</w:t>
      </w:r>
      <w:r w:rsidR="00F04FBE" w:rsidRPr="00143C01">
        <w:rPr>
          <w:rFonts w:ascii="Helvetica" w:hAnsi="Helvetica" w:cs="Arial"/>
          <w:sz w:val="20"/>
          <w:szCs w:val="24"/>
        </w:rPr>
        <w:t xml:space="preserve"> grandin</w:t>
      </w:r>
      <w:r w:rsidR="009C5791" w:rsidRPr="00143C01">
        <w:rPr>
          <w:rFonts w:ascii="Helvetica" w:hAnsi="Helvetica" w:cs="Arial"/>
          <w:sz w:val="20"/>
          <w:szCs w:val="24"/>
        </w:rPr>
        <w:t>ė</w:t>
      </w:r>
      <w:r w:rsidR="00F04FBE" w:rsidRPr="00143C01">
        <w:rPr>
          <w:rFonts w:ascii="Helvetica" w:hAnsi="Helvetica" w:cs="Arial"/>
          <w:sz w:val="20"/>
          <w:szCs w:val="24"/>
        </w:rPr>
        <w:t>, apima SEQ ID Nr. 5</w:t>
      </w:r>
      <w:r w:rsidR="009C5791" w:rsidRPr="00143C01">
        <w:rPr>
          <w:rFonts w:ascii="Helvetica" w:hAnsi="Helvetica" w:cs="Arial"/>
          <w:sz w:val="20"/>
          <w:szCs w:val="24"/>
        </w:rPr>
        <w:t>.</w:t>
      </w:r>
    </w:p>
    <w:p w14:paraId="2F449043" w14:textId="77777777" w:rsidR="009C5791" w:rsidRPr="00143C01" w:rsidRDefault="009C5791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F449044" w14:textId="77777777" w:rsidR="00C13552" w:rsidRPr="00143C01" w:rsidRDefault="00F534AC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3. </w:t>
      </w:r>
      <w:r w:rsidR="009C5791" w:rsidRPr="00143C01">
        <w:rPr>
          <w:rFonts w:ascii="Helvetica" w:hAnsi="Helvetica" w:cs="Arial"/>
          <w:sz w:val="20"/>
          <w:szCs w:val="24"/>
        </w:rPr>
        <w:t>Farmacinė kompozicija, apimanti antikūną pagal 1 punktą arba 2 punktą ir farmaciniu požiūriu priimtiną</w:t>
      </w:r>
      <w:r w:rsidR="00C13552" w:rsidRPr="00143C01">
        <w:rPr>
          <w:rFonts w:ascii="Helvetica" w:hAnsi="Helvetica" w:cs="Arial"/>
          <w:sz w:val="20"/>
          <w:szCs w:val="24"/>
        </w:rPr>
        <w:t xml:space="preserve"> nešiklį.</w:t>
      </w:r>
    </w:p>
    <w:p w14:paraId="2F449045" w14:textId="77777777" w:rsidR="00BD406E" w:rsidRPr="00143C01" w:rsidRDefault="00BD406E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F449046" w14:textId="77777777" w:rsidR="00C13552" w:rsidRPr="00143C01" w:rsidRDefault="00F534AC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4. </w:t>
      </w:r>
      <w:proofErr w:type="spellStart"/>
      <w:r w:rsidR="00C13552" w:rsidRPr="00143C01">
        <w:rPr>
          <w:rFonts w:ascii="Helvetica" w:hAnsi="Helvetica" w:cs="Arial"/>
          <w:sz w:val="20"/>
          <w:szCs w:val="24"/>
        </w:rPr>
        <w:t>Prokariotinė</w:t>
      </w:r>
      <w:proofErr w:type="spellEnd"/>
      <w:r w:rsidR="00C13552" w:rsidRPr="00143C01">
        <w:rPr>
          <w:rFonts w:ascii="Helvetica" w:hAnsi="Helvetica" w:cs="Arial"/>
          <w:sz w:val="20"/>
          <w:szCs w:val="24"/>
        </w:rPr>
        <w:t xml:space="preserve"> arba </w:t>
      </w:r>
      <w:proofErr w:type="spellStart"/>
      <w:r w:rsidR="00C13552" w:rsidRPr="00143C01">
        <w:rPr>
          <w:rFonts w:ascii="Helvetica" w:hAnsi="Helvetica" w:cs="Arial"/>
          <w:sz w:val="20"/>
          <w:szCs w:val="24"/>
        </w:rPr>
        <w:t>eukariotinė</w:t>
      </w:r>
      <w:proofErr w:type="spellEnd"/>
      <w:r w:rsidR="00C13552" w:rsidRPr="00143C01">
        <w:rPr>
          <w:rFonts w:ascii="Helvetica" w:hAnsi="Helvetica" w:cs="Arial"/>
          <w:sz w:val="20"/>
          <w:szCs w:val="24"/>
        </w:rPr>
        <w:t xml:space="preserve"> ląstelė, kuri </w:t>
      </w:r>
      <w:proofErr w:type="spellStart"/>
      <w:r w:rsidR="00C13552" w:rsidRPr="00143C01">
        <w:rPr>
          <w:rFonts w:ascii="Helvetica" w:hAnsi="Helvetica" w:cs="Arial"/>
          <w:sz w:val="20"/>
          <w:szCs w:val="24"/>
        </w:rPr>
        <w:t>rekombinanti</w:t>
      </w:r>
      <w:r w:rsidR="00B30579" w:rsidRPr="00143C01">
        <w:rPr>
          <w:rFonts w:ascii="Helvetica" w:hAnsi="Helvetica" w:cs="Arial"/>
          <w:sz w:val="20"/>
          <w:szCs w:val="24"/>
        </w:rPr>
        <w:t>niu</w:t>
      </w:r>
      <w:proofErr w:type="spellEnd"/>
      <w:r w:rsidR="00B30579" w:rsidRPr="00143C01">
        <w:rPr>
          <w:rFonts w:ascii="Helvetica" w:hAnsi="Helvetica" w:cs="Arial"/>
          <w:sz w:val="20"/>
          <w:szCs w:val="24"/>
        </w:rPr>
        <w:t xml:space="preserve"> būdu</w:t>
      </w:r>
      <w:r w:rsidR="00C13552" w:rsidRPr="00143C0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C13552" w:rsidRPr="00143C01">
        <w:rPr>
          <w:rFonts w:ascii="Helvetica" w:hAnsi="Helvetica" w:cs="Arial"/>
          <w:sz w:val="20"/>
          <w:szCs w:val="24"/>
        </w:rPr>
        <w:t>ekspresuoja</w:t>
      </w:r>
      <w:proofErr w:type="spellEnd"/>
      <w:r w:rsidR="00C13552" w:rsidRPr="00143C01">
        <w:rPr>
          <w:rFonts w:ascii="Helvetica" w:hAnsi="Helvetica" w:cs="Arial"/>
          <w:sz w:val="20"/>
          <w:szCs w:val="24"/>
        </w:rPr>
        <w:t xml:space="preserve"> antikūną pagal 1 punktą arba 2 punktą.</w:t>
      </w:r>
    </w:p>
    <w:p w14:paraId="2F449047" w14:textId="77777777" w:rsidR="008176E5" w:rsidRPr="00143C01" w:rsidRDefault="008176E5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F449048" w14:textId="77777777" w:rsidR="008176E5" w:rsidRPr="00143C01" w:rsidRDefault="00F534AC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5. </w:t>
      </w:r>
      <w:r w:rsidR="008176E5" w:rsidRPr="00143C01">
        <w:rPr>
          <w:rFonts w:ascii="Helvetica" w:hAnsi="Helvetica" w:cs="Arial"/>
          <w:sz w:val="20"/>
          <w:szCs w:val="24"/>
        </w:rPr>
        <w:t xml:space="preserve">Antikūno pagal 1 punktą arba 2 punktą gavimo būdas, apimantis į </w:t>
      </w:r>
      <w:proofErr w:type="spellStart"/>
      <w:r w:rsidR="008176E5" w:rsidRPr="00143C01">
        <w:rPr>
          <w:rFonts w:ascii="Helvetica" w:hAnsi="Helvetica" w:cs="Arial"/>
          <w:sz w:val="20"/>
          <w:szCs w:val="24"/>
        </w:rPr>
        <w:t>prokariotin</w:t>
      </w:r>
      <w:r w:rsidR="00E14E02" w:rsidRPr="00143C01">
        <w:rPr>
          <w:rFonts w:ascii="Helvetica" w:hAnsi="Helvetica" w:cs="Arial"/>
          <w:sz w:val="20"/>
          <w:szCs w:val="24"/>
        </w:rPr>
        <w:t>ėje</w:t>
      </w:r>
      <w:proofErr w:type="spellEnd"/>
      <w:r w:rsidR="00B42458" w:rsidRPr="00143C01">
        <w:rPr>
          <w:rFonts w:ascii="Helvetica" w:hAnsi="Helvetica" w:cs="Arial"/>
          <w:sz w:val="20"/>
          <w:szCs w:val="24"/>
        </w:rPr>
        <w:t xml:space="preserve"> </w:t>
      </w:r>
      <w:r w:rsidR="008176E5" w:rsidRPr="00143C01">
        <w:rPr>
          <w:rFonts w:ascii="Helvetica" w:hAnsi="Helvetica" w:cs="Arial"/>
          <w:sz w:val="20"/>
          <w:szCs w:val="24"/>
        </w:rPr>
        <w:t xml:space="preserve">arba </w:t>
      </w:r>
      <w:proofErr w:type="spellStart"/>
      <w:r w:rsidR="008176E5" w:rsidRPr="00143C01">
        <w:rPr>
          <w:rFonts w:ascii="Helvetica" w:hAnsi="Helvetica" w:cs="Arial"/>
          <w:sz w:val="20"/>
          <w:szCs w:val="24"/>
        </w:rPr>
        <w:t>eukariotin</w:t>
      </w:r>
      <w:r w:rsidR="00E14E02" w:rsidRPr="00143C01">
        <w:rPr>
          <w:rFonts w:ascii="Helvetica" w:hAnsi="Helvetica" w:cs="Arial"/>
          <w:sz w:val="20"/>
          <w:szCs w:val="24"/>
        </w:rPr>
        <w:t>ėje</w:t>
      </w:r>
      <w:proofErr w:type="spellEnd"/>
      <w:r w:rsidR="008176E5" w:rsidRPr="00143C01">
        <w:rPr>
          <w:rFonts w:ascii="Helvetica" w:hAnsi="Helvetica" w:cs="Arial"/>
          <w:sz w:val="20"/>
          <w:szCs w:val="24"/>
        </w:rPr>
        <w:t xml:space="preserve"> ląstel</w:t>
      </w:r>
      <w:r w:rsidR="00E14E02" w:rsidRPr="00143C01">
        <w:rPr>
          <w:rFonts w:ascii="Helvetica" w:hAnsi="Helvetica" w:cs="Arial"/>
          <w:sz w:val="20"/>
          <w:szCs w:val="24"/>
        </w:rPr>
        <w:t>ėje</w:t>
      </w:r>
      <w:r w:rsidR="008176E5" w:rsidRPr="00143C0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8176E5" w:rsidRPr="00143C01">
        <w:rPr>
          <w:rFonts w:ascii="Helvetica" w:hAnsi="Helvetica" w:cs="Arial"/>
          <w:sz w:val="20"/>
          <w:szCs w:val="24"/>
        </w:rPr>
        <w:t>rekombinanti</w:t>
      </w:r>
      <w:r w:rsidR="00B30579" w:rsidRPr="00143C01">
        <w:rPr>
          <w:rFonts w:ascii="Helvetica" w:hAnsi="Helvetica" w:cs="Arial"/>
          <w:sz w:val="20"/>
          <w:szCs w:val="24"/>
        </w:rPr>
        <w:t>niu</w:t>
      </w:r>
      <w:proofErr w:type="spellEnd"/>
      <w:r w:rsidR="00B30579" w:rsidRPr="00143C01">
        <w:rPr>
          <w:rFonts w:ascii="Helvetica" w:hAnsi="Helvetica" w:cs="Arial"/>
          <w:sz w:val="20"/>
          <w:szCs w:val="24"/>
        </w:rPr>
        <w:t xml:space="preserve"> būdu</w:t>
      </w:r>
      <w:r w:rsidR="008176E5" w:rsidRPr="00143C0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8176E5" w:rsidRPr="00143C01">
        <w:rPr>
          <w:rFonts w:ascii="Helvetica" w:hAnsi="Helvetica" w:cs="Arial"/>
          <w:sz w:val="20"/>
          <w:szCs w:val="24"/>
        </w:rPr>
        <w:t>ekspresuojamą</w:t>
      </w:r>
      <w:proofErr w:type="spellEnd"/>
      <w:r w:rsidR="008176E5" w:rsidRPr="00143C01">
        <w:rPr>
          <w:rFonts w:ascii="Helvetica" w:hAnsi="Helvetica" w:cs="Arial"/>
          <w:sz w:val="20"/>
          <w:szCs w:val="24"/>
        </w:rPr>
        <w:t xml:space="preserve"> antikūną.</w:t>
      </w:r>
    </w:p>
    <w:p w14:paraId="2F449049" w14:textId="77777777" w:rsidR="00E02CD3" w:rsidRPr="00143C01" w:rsidRDefault="00E02CD3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F44904A" w14:textId="77777777" w:rsidR="008176E5" w:rsidRPr="00143C01" w:rsidRDefault="00F534AC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6. </w:t>
      </w:r>
      <w:r w:rsidR="00887208" w:rsidRPr="00143C01">
        <w:rPr>
          <w:rFonts w:ascii="Helvetica" w:hAnsi="Helvetica" w:cs="Arial"/>
          <w:sz w:val="20"/>
          <w:szCs w:val="24"/>
        </w:rPr>
        <w:t>Antikūnas</w:t>
      </w:r>
      <w:r w:rsidR="008176E5" w:rsidRPr="00143C01">
        <w:rPr>
          <w:rFonts w:ascii="Helvetica" w:hAnsi="Helvetica" w:cs="Arial"/>
          <w:sz w:val="20"/>
          <w:szCs w:val="24"/>
        </w:rPr>
        <w:t xml:space="preserve"> pagal 1 punktą arba 2 punktą arba farmacinę ko</w:t>
      </w:r>
      <w:r w:rsidR="00887208" w:rsidRPr="00143C01">
        <w:rPr>
          <w:rFonts w:ascii="Helvetica" w:hAnsi="Helvetica" w:cs="Arial"/>
          <w:sz w:val="20"/>
          <w:szCs w:val="24"/>
        </w:rPr>
        <w:t>mpoziciją pagal 3 punktą, skirti</w:t>
      </w:r>
      <w:r w:rsidR="00B42458" w:rsidRPr="00143C01">
        <w:rPr>
          <w:rFonts w:ascii="Helvetica" w:hAnsi="Helvetica" w:cs="Arial"/>
          <w:sz w:val="20"/>
          <w:szCs w:val="24"/>
        </w:rPr>
        <w:t xml:space="preserve"> </w:t>
      </w:r>
      <w:r w:rsidR="008176E5" w:rsidRPr="00143C01">
        <w:rPr>
          <w:rFonts w:ascii="Helvetica" w:hAnsi="Helvetica" w:cs="Arial"/>
          <w:sz w:val="20"/>
          <w:szCs w:val="24"/>
        </w:rPr>
        <w:t>naudoti kaip vaistą subjektui, kuriam to reikia</w:t>
      </w:r>
      <w:r w:rsidR="00887208" w:rsidRPr="00143C01">
        <w:rPr>
          <w:rFonts w:ascii="Helvetica" w:hAnsi="Helvetica" w:cs="Arial"/>
          <w:sz w:val="20"/>
          <w:szCs w:val="24"/>
        </w:rPr>
        <w:t>.</w:t>
      </w:r>
    </w:p>
    <w:p w14:paraId="2F44904B" w14:textId="77777777" w:rsidR="008176E5" w:rsidRPr="00143C01" w:rsidRDefault="008176E5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F44904C" w14:textId="77777777" w:rsidR="00887208" w:rsidRPr="00143C01" w:rsidRDefault="00F534AC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lastRenderedPageBreak/>
        <w:t xml:space="preserve">7. </w:t>
      </w:r>
      <w:r w:rsidR="00887208" w:rsidRPr="00143C01">
        <w:rPr>
          <w:rFonts w:ascii="Helvetica" w:hAnsi="Helvetica" w:cs="Arial"/>
          <w:sz w:val="20"/>
          <w:szCs w:val="24"/>
        </w:rPr>
        <w:t>Antikūnas pagal 1 punktą arba 2 punktą arba farmacin</w:t>
      </w:r>
      <w:r w:rsidR="00090179" w:rsidRPr="00143C01">
        <w:rPr>
          <w:rFonts w:ascii="Helvetica" w:hAnsi="Helvetica" w:cs="Arial"/>
          <w:sz w:val="20"/>
          <w:szCs w:val="24"/>
        </w:rPr>
        <w:t>ė</w:t>
      </w:r>
      <w:r w:rsidR="00887208" w:rsidRPr="00143C01">
        <w:rPr>
          <w:rFonts w:ascii="Helvetica" w:hAnsi="Helvetica" w:cs="Arial"/>
          <w:sz w:val="20"/>
          <w:szCs w:val="24"/>
        </w:rPr>
        <w:t xml:space="preserve"> kompozicij</w:t>
      </w:r>
      <w:r w:rsidR="00090179" w:rsidRPr="00143C01">
        <w:rPr>
          <w:rFonts w:ascii="Helvetica" w:hAnsi="Helvetica" w:cs="Arial"/>
          <w:sz w:val="20"/>
          <w:szCs w:val="24"/>
        </w:rPr>
        <w:t>a</w:t>
      </w:r>
      <w:r w:rsidR="00887208" w:rsidRPr="00143C01">
        <w:rPr>
          <w:rFonts w:ascii="Helvetica" w:hAnsi="Helvetica" w:cs="Arial"/>
          <w:sz w:val="20"/>
          <w:szCs w:val="24"/>
        </w:rPr>
        <w:t xml:space="preserve"> pagal 3 punktą, skirti naudoti uždegimin</w:t>
      </w:r>
      <w:r w:rsidR="00B42458" w:rsidRPr="00143C01">
        <w:rPr>
          <w:rFonts w:ascii="Helvetica" w:hAnsi="Helvetica" w:cs="Arial"/>
          <w:sz w:val="20"/>
          <w:szCs w:val="24"/>
        </w:rPr>
        <w:t>ei</w:t>
      </w:r>
      <w:r w:rsidR="00887208" w:rsidRPr="00143C01">
        <w:rPr>
          <w:rFonts w:ascii="Helvetica" w:hAnsi="Helvetica" w:cs="Arial"/>
          <w:sz w:val="20"/>
          <w:szCs w:val="24"/>
        </w:rPr>
        <w:t xml:space="preserve"> lig</w:t>
      </w:r>
      <w:r w:rsidR="00B42458" w:rsidRPr="00143C01">
        <w:rPr>
          <w:rFonts w:ascii="Helvetica" w:hAnsi="Helvetica" w:cs="Arial"/>
          <w:sz w:val="20"/>
          <w:szCs w:val="24"/>
        </w:rPr>
        <w:t>ai</w:t>
      </w:r>
      <w:r w:rsidR="00887208" w:rsidRPr="00143C01">
        <w:rPr>
          <w:rFonts w:ascii="Helvetica" w:hAnsi="Helvetica" w:cs="Arial"/>
          <w:sz w:val="20"/>
          <w:szCs w:val="24"/>
        </w:rPr>
        <w:t xml:space="preserve"> arba aut</w:t>
      </w:r>
      <w:r w:rsidR="00B42458" w:rsidRPr="00143C01">
        <w:rPr>
          <w:rFonts w:ascii="Helvetica" w:hAnsi="Helvetica" w:cs="Arial"/>
          <w:sz w:val="20"/>
          <w:szCs w:val="24"/>
        </w:rPr>
        <w:t>oimuninei ligai gydyti subjektui</w:t>
      </w:r>
      <w:r w:rsidR="00887208" w:rsidRPr="00143C01">
        <w:rPr>
          <w:rFonts w:ascii="Helvetica" w:hAnsi="Helvetica" w:cs="Arial"/>
          <w:sz w:val="20"/>
          <w:szCs w:val="24"/>
        </w:rPr>
        <w:t>, kuriam to reikia.</w:t>
      </w:r>
    </w:p>
    <w:p w14:paraId="2F44904D" w14:textId="77777777" w:rsidR="00887208" w:rsidRPr="00143C01" w:rsidRDefault="00887208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F44904E" w14:textId="4DDB3164" w:rsidR="006479C6" w:rsidRPr="00143C01" w:rsidRDefault="006479C6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>8. Antikūnas arba farmacinė kompozicija, skirt</w:t>
      </w:r>
      <w:r w:rsidR="00090179" w:rsidRPr="00143C01">
        <w:rPr>
          <w:rFonts w:ascii="Helvetica" w:hAnsi="Helvetica" w:cs="Arial"/>
          <w:sz w:val="20"/>
          <w:szCs w:val="24"/>
        </w:rPr>
        <w:t>i</w:t>
      </w:r>
      <w:r w:rsidRPr="00143C01">
        <w:rPr>
          <w:rFonts w:ascii="Helvetica" w:hAnsi="Helvetica" w:cs="Arial"/>
          <w:sz w:val="20"/>
          <w:szCs w:val="24"/>
        </w:rPr>
        <w:t xml:space="preserve"> naudoti pagal 7 punktą, kur uždegiminė liga arba autoimuninė liga yra parinkta iš grupės, susidedančios iš: uždegiminės</w:t>
      </w:r>
      <w:r w:rsidR="00B42458" w:rsidRPr="00143C01">
        <w:rPr>
          <w:rFonts w:ascii="Helvetica" w:hAnsi="Helvetica" w:cs="Arial"/>
          <w:sz w:val="20"/>
          <w:szCs w:val="24"/>
        </w:rPr>
        <w:t xml:space="preserve"> </w:t>
      </w:r>
      <w:r w:rsidRPr="00143C01">
        <w:rPr>
          <w:rFonts w:ascii="Helvetica" w:hAnsi="Helvetica" w:cs="Arial"/>
          <w:sz w:val="20"/>
          <w:szCs w:val="24"/>
        </w:rPr>
        <w:t xml:space="preserve">žarnyno ligos, Krono ligos, opinio kolito, dirgliosios žarnos sindromo, reumatoidinio artrito, psoriazės, </w:t>
      </w:r>
      <w:proofErr w:type="spellStart"/>
      <w:r w:rsidRPr="00143C01">
        <w:rPr>
          <w:rFonts w:ascii="Helvetica" w:hAnsi="Helvetica" w:cs="Arial"/>
          <w:sz w:val="20"/>
          <w:szCs w:val="24"/>
        </w:rPr>
        <w:t>psoriazinio</w:t>
      </w:r>
      <w:proofErr w:type="spellEnd"/>
      <w:r w:rsidRPr="00143C01">
        <w:rPr>
          <w:rFonts w:ascii="Helvetica" w:hAnsi="Helvetica" w:cs="Arial"/>
          <w:sz w:val="20"/>
          <w:szCs w:val="24"/>
        </w:rPr>
        <w:t xml:space="preserve"> artrito, sistemin</w:t>
      </w:r>
      <w:r w:rsidR="003C7134" w:rsidRPr="00143C01">
        <w:rPr>
          <w:rFonts w:ascii="Helvetica" w:hAnsi="Helvetica" w:cs="Arial"/>
          <w:sz w:val="20"/>
          <w:szCs w:val="24"/>
        </w:rPr>
        <w:t>ės</w:t>
      </w:r>
      <w:r w:rsidRPr="00143C01">
        <w:rPr>
          <w:rFonts w:ascii="Helvetica" w:hAnsi="Helvetica" w:cs="Arial"/>
          <w:sz w:val="20"/>
          <w:szCs w:val="24"/>
        </w:rPr>
        <w:t xml:space="preserve"> raudono</w:t>
      </w:r>
      <w:r w:rsidR="003C7134" w:rsidRPr="00143C01">
        <w:rPr>
          <w:rFonts w:ascii="Helvetica" w:hAnsi="Helvetica" w:cs="Arial"/>
          <w:sz w:val="20"/>
          <w:szCs w:val="24"/>
        </w:rPr>
        <w:t>sios</w:t>
      </w:r>
      <w:r w:rsidRPr="00143C01">
        <w:rPr>
          <w:rFonts w:ascii="Helvetica" w:hAnsi="Helvetica" w:cs="Arial"/>
          <w:sz w:val="20"/>
          <w:szCs w:val="24"/>
        </w:rPr>
        <w:t xml:space="preserve"> vilkligė</w:t>
      </w:r>
      <w:r w:rsidR="003C7134" w:rsidRPr="00143C01">
        <w:rPr>
          <w:rFonts w:ascii="Helvetica" w:hAnsi="Helvetica" w:cs="Arial"/>
          <w:sz w:val="20"/>
          <w:szCs w:val="24"/>
        </w:rPr>
        <w:t>s</w:t>
      </w:r>
      <w:r w:rsidRPr="00143C01">
        <w:rPr>
          <w:rFonts w:ascii="Helvetica" w:hAnsi="Helvetica" w:cs="Arial"/>
          <w:sz w:val="20"/>
          <w:szCs w:val="24"/>
        </w:rPr>
        <w:t>, vilkligė</w:t>
      </w:r>
      <w:r w:rsidR="003C7134" w:rsidRPr="00143C01">
        <w:rPr>
          <w:rFonts w:ascii="Helvetica" w:hAnsi="Helvetica" w:cs="Arial"/>
          <w:sz w:val="20"/>
          <w:szCs w:val="24"/>
        </w:rPr>
        <w:t>s</w:t>
      </w:r>
      <w:r w:rsidRPr="00143C01">
        <w:rPr>
          <w:rFonts w:ascii="Helvetica" w:hAnsi="Helvetica" w:cs="Arial"/>
          <w:sz w:val="20"/>
          <w:szCs w:val="24"/>
        </w:rPr>
        <w:t xml:space="preserve"> nefrit</w:t>
      </w:r>
      <w:r w:rsidR="003C7134" w:rsidRPr="00143C01">
        <w:rPr>
          <w:rFonts w:ascii="Helvetica" w:hAnsi="Helvetica" w:cs="Arial"/>
          <w:sz w:val="20"/>
          <w:szCs w:val="24"/>
        </w:rPr>
        <w:t xml:space="preserve">o, I tipo diabeto, </w:t>
      </w:r>
      <w:proofErr w:type="spellStart"/>
      <w:r w:rsidR="003C7134" w:rsidRPr="00143C01">
        <w:rPr>
          <w:rFonts w:ascii="Helvetica" w:hAnsi="Helvetica" w:cs="Arial"/>
          <w:sz w:val="20"/>
          <w:szCs w:val="24"/>
        </w:rPr>
        <w:t>Grave</w:t>
      </w:r>
      <w:r w:rsidR="00ED5652" w:rsidRPr="00143C01">
        <w:rPr>
          <w:rFonts w:ascii="Helvetica" w:hAnsi="Helvetica" w:cs="Arial"/>
          <w:sz w:val="20"/>
          <w:szCs w:val="24"/>
        </w:rPr>
        <w:t>s</w:t>
      </w:r>
      <w:proofErr w:type="spellEnd"/>
      <w:r w:rsidR="003C7134" w:rsidRPr="00143C01">
        <w:rPr>
          <w:rFonts w:ascii="Helvetica" w:hAnsi="Helvetica" w:cs="Arial"/>
          <w:sz w:val="20"/>
          <w:szCs w:val="24"/>
        </w:rPr>
        <w:t xml:space="preserve"> ligos</w:t>
      </w:r>
      <w:r w:rsidRPr="00143C01">
        <w:rPr>
          <w:rFonts w:ascii="Helvetica" w:hAnsi="Helvetica" w:cs="Arial"/>
          <w:sz w:val="20"/>
          <w:szCs w:val="24"/>
        </w:rPr>
        <w:t>, išsėtinė</w:t>
      </w:r>
      <w:r w:rsidR="003C7134" w:rsidRPr="00143C01">
        <w:rPr>
          <w:rFonts w:ascii="Helvetica" w:hAnsi="Helvetica" w:cs="Arial"/>
          <w:sz w:val="20"/>
          <w:szCs w:val="24"/>
        </w:rPr>
        <w:t>s</w:t>
      </w:r>
      <w:r w:rsidRPr="00143C01">
        <w:rPr>
          <w:rFonts w:ascii="Helvetica" w:hAnsi="Helvetica" w:cs="Arial"/>
          <w:sz w:val="20"/>
          <w:szCs w:val="24"/>
        </w:rPr>
        <w:t xml:space="preserve"> sklerozė</w:t>
      </w:r>
      <w:r w:rsidR="003C7134" w:rsidRPr="00143C01">
        <w:rPr>
          <w:rFonts w:ascii="Helvetica" w:hAnsi="Helvetica" w:cs="Arial"/>
          <w:sz w:val="20"/>
          <w:szCs w:val="24"/>
        </w:rPr>
        <w:t>s</w:t>
      </w:r>
      <w:r w:rsidRPr="00143C01">
        <w:rPr>
          <w:rFonts w:ascii="Helvetica" w:hAnsi="Helvetica" w:cs="Arial"/>
          <w:sz w:val="20"/>
          <w:szCs w:val="24"/>
        </w:rPr>
        <w:t>, autoimunin</w:t>
      </w:r>
      <w:r w:rsidR="003C7134" w:rsidRPr="00143C01">
        <w:rPr>
          <w:rFonts w:ascii="Helvetica" w:hAnsi="Helvetica" w:cs="Arial"/>
          <w:sz w:val="20"/>
          <w:szCs w:val="24"/>
        </w:rPr>
        <w:t>io</w:t>
      </w:r>
      <w:r w:rsidRPr="00143C0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43C01">
        <w:rPr>
          <w:rFonts w:ascii="Helvetica" w:hAnsi="Helvetica" w:cs="Arial"/>
          <w:sz w:val="20"/>
          <w:szCs w:val="24"/>
        </w:rPr>
        <w:t>miokardit</w:t>
      </w:r>
      <w:r w:rsidR="003C7134" w:rsidRPr="00143C01">
        <w:rPr>
          <w:rFonts w:ascii="Helvetica" w:hAnsi="Helvetica" w:cs="Arial"/>
          <w:sz w:val="20"/>
          <w:szCs w:val="24"/>
        </w:rPr>
        <w:t>o</w:t>
      </w:r>
      <w:proofErr w:type="spellEnd"/>
      <w:r w:rsidRPr="00143C0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43C01">
        <w:rPr>
          <w:rFonts w:ascii="Helvetica" w:hAnsi="Helvetica" w:cs="Arial"/>
          <w:sz w:val="20"/>
          <w:szCs w:val="24"/>
        </w:rPr>
        <w:t>Ka</w:t>
      </w:r>
      <w:r w:rsidR="00A20CB9" w:rsidRPr="00143C01">
        <w:rPr>
          <w:rFonts w:ascii="Helvetica" w:hAnsi="Helvetica" w:cs="Arial"/>
          <w:sz w:val="20"/>
          <w:szCs w:val="24"/>
        </w:rPr>
        <w:t>v</w:t>
      </w:r>
      <w:r w:rsidRPr="00143C01">
        <w:rPr>
          <w:rFonts w:ascii="Helvetica" w:hAnsi="Helvetica" w:cs="Arial"/>
          <w:sz w:val="20"/>
          <w:szCs w:val="24"/>
        </w:rPr>
        <w:t>asaki</w:t>
      </w:r>
      <w:proofErr w:type="spellEnd"/>
      <w:r w:rsidRPr="00143C01">
        <w:rPr>
          <w:rFonts w:ascii="Helvetica" w:hAnsi="Helvetica" w:cs="Arial"/>
          <w:sz w:val="20"/>
          <w:szCs w:val="24"/>
        </w:rPr>
        <w:t xml:space="preserve"> lig</w:t>
      </w:r>
      <w:r w:rsidR="003C7134" w:rsidRPr="00143C01">
        <w:rPr>
          <w:rFonts w:ascii="Helvetica" w:hAnsi="Helvetica" w:cs="Arial"/>
          <w:sz w:val="20"/>
          <w:szCs w:val="24"/>
        </w:rPr>
        <w:t>os</w:t>
      </w:r>
      <w:r w:rsidRPr="00143C01">
        <w:rPr>
          <w:rFonts w:ascii="Helvetica" w:hAnsi="Helvetica" w:cs="Arial"/>
          <w:sz w:val="20"/>
          <w:szCs w:val="24"/>
        </w:rPr>
        <w:t>, vainikinių arterijų lig</w:t>
      </w:r>
      <w:r w:rsidR="003C7134" w:rsidRPr="00143C01">
        <w:rPr>
          <w:rFonts w:ascii="Helvetica" w:hAnsi="Helvetica" w:cs="Arial"/>
          <w:sz w:val="20"/>
          <w:szCs w:val="24"/>
        </w:rPr>
        <w:t>os</w:t>
      </w:r>
      <w:r w:rsidRPr="00143C01">
        <w:rPr>
          <w:rFonts w:ascii="Helvetica" w:hAnsi="Helvetica" w:cs="Arial"/>
          <w:sz w:val="20"/>
          <w:szCs w:val="24"/>
        </w:rPr>
        <w:t>, lėtinė</w:t>
      </w:r>
      <w:r w:rsidR="003C7134" w:rsidRPr="00143C01">
        <w:rPr>
          <w:rFonts w:ascii="Helvetica" w:hAnsi="Helvetica" w:cs="Arial"/>
          <w:sz w:val="20"/>
          <w:szCs w:val="24"/>
        </w:rPr>
        <w:t>s</w:t>
      </w:r>
      <w:r w:rsidRPr="00143C01">
        <w:rPr>
          <w:rFonts w:ascii="Helvetica" w:hAnsi="Helvetica" w:cs="Arial"/>
          <w:sz w:val="20"/>
          <w:szCs w:val="24"/>
        </w:rPr>
        <w:t xml:space="preserve"> obstrukcinė</w:t>
      </w:r>
      <w:r w:rsidR="003C7134" w:rsidRPr="00143C01">
        <w:rPr>
          <w:rFonts w:ascii="Helvetica" w:hAnsi="Helvetica" w:cs="Arial"/>
          <w:sz w:val="20"/>
          <w:szCs w:val="24"/>
        </w:rPr>
        <w:t>s</w:t>
      </w:r>
      <w:r w:rsidRPr="00143C01">
        <w:rPr>
          <w:rFonts w:ascii="Helvetica" w:hAnsi="Helvetica" w:cs="Arial"/>
          <w:sz w:val="20"/>
          <w:szCs w:val="24"/>
        </w:rPr>
        <w:t xml:space="preserve"> plaučių lig</w:t>
      </w:r>
      <w:r w:rsidR="003C7134" w:rsidRPr="00143C01">
        <w:rPr>
          <w:rFonts w:ascii="Helvetica" w:hAnsi="Helvetica" w:cs="Arial"/>
          <w:sz w:val="20"/>
          <w:szCs w:val="24"/>
        </w:rPr>
        <w:t>os</w:t>
      </w:r>
      <w:r w:rsidRPr="00143C0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43C01">
        <w:rPr>
          <w:rFonts w:ascii="Helvetica" w:hAnsi="Helvetica" w:cs="Arial"/>
          <w:sz w:val="20"/>
          <w:szCs w:val="24"/>
        </w:rPr>
        <w:t>intersticinė</w:t>
      </w:r>
      <w:r w:rsidR="003C7134" w:rsidRPr="00143C01">
        <w:rPr>
          <w:rFonts w:ascii="Helvetica" w:hAnsi="Helvetica" w:cs="Arial"/>
          <w:sz w:val="20"/>
          <w:szCs w:val="24"/>
        </w:rPr>
        <w:t>s</w:t>
      </w:r>
      <w:proofErr w:type="spellEnd"/>
      <w:r w:rsidRPr="00143C01">
        <w:rPr>
          <w:rFonts w:ascii="Helvetica" w:hAnsi="Helvetica" w:cs="Arial"/>
          <w:sz w:val="20"/>
          <w:szCs w:val="24"/>
        </w:rPr>
        <w:t xml:space="preserve"> plaučių lig</w:t>
      </w:r>
      <w:r w:rsidR="003C7134" w:rsidRPr="00143C01">
        <w:rPr>
          <w:rFonts w:ascii="Helvetica" w:hAnsi="Helvetica" w:cs="Arial"/>
          <w:sz w:val="20"/>
          <w:szCs w:val="24"/>
        </w:rPr>
        <w:t>os</w:t>
      </w:r>
      <w:r w:rsidRPr="00143C01">
        <w:rPr>
          <w:rFonts w:ascii="Helvetica" w:hAnsi="Helvetica" w:cs="Arial"/>
          <w:sz w:val="20"/>
          <w:szCs w:val="24"/>
        </w:rPr>
        <w:t>, autoimunin</w:t>
      </w:r>
      <w:r w:rsidR="003C7134" w:rsidRPr="00143C01">
        <w:rPr>
          <w:rFonts w:ascii="Helvetica" w:hAnsi="Helvetica" w:cs="Arial"/>
          <w:sz w:val="20"/>
          <w:szCs w:val="24"/>
        </w:rPr>
        <w:t>io</w:t>
      </w:r>
      <w:r w:rsidRPr="00143C0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43C01">
        <w:rPr>
          <w:rFonts w:ascii="Helvetica" w:hAnsi="Helvetica" w:cs="Arial"/>
          <w:sz w:val="20"/>
          <w:szCs w:val="24"/>
        </w:rPr>
        <w:t>tiroidit</w:t>
      </w:r>
      <w:r w:rsidR="003C7134" w:rsidRPr="00143C01">
        <w:rPr>
          <w:rFonts w:ascii="Helvetica" w:hAnsi="Helvetica" w:cs="Arial"/>
          <w:sz w:val="20"/>
          <w:szCs w:val="24"/>
        </w:rPr>
        <w:t>o</w:t>
      </w:r>
      <w:proofErr w:type="spellEnd"/>
      <w:r w:rsidRPr="00143C0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43C01">
        <w:rPr>
          <w:rFonts w:ascii="Helvetica" w:hAnsi="Helvetica" w:cs="Arial"/>
          <w:sz w:val="20"/>
          <w:szCs w:val="24"/>
        </w:rPr>
        <w:t>sklerodermij</w:t>
      </w:r>
      <w:r w:rsidR="003C7134" w:rsidRPr="00143C01">
        <w:rPr>
          <w:rFonts w:ascii="Helvetica" w:hAnsi="Helvetica" w:cs="Arial"/>
          <w:sz w:val="20"/>
          <w:szCs w:val="24"/>
        </w:rPr>
        <w:t>os</w:t>
      </w:r>
      <w:proofErr w:type="spellEnd"/>
      <w:r w:rsidRPr="00143C01">
        <w:rPr>
          <w:rFonts w:ascii="Helvetica" w:hAnsi="Helvetica" w:cs="Arial"/>
          <w:sz w:val="20"/>
          <w:szCs w:val="24"/>
        </w:rPr>
        <w:t>, sistemin</w:t>
      </w:r>
      <w:r w:rsidR="003C7134" w:rsidRPr="00143C01">
        <w:rPr>
          <w:rFonts w:ascii="Helvetica" w:hAnsi="Helvetica" w:cs="Arial"/>
          <w:sz w:val="20"/>
          <w:szCs w:val="24"/>
        </w:rPr>
        <w:t>ė</w:t>
      </w:r>
      <w:r w:rsidRPr="00143C01">
        <w:rPr>
          <w:rFonts w:ascii="Helvetica" w:hAnsi="Helvetica" w:cs="Arial"/>
          <w:sz w:val="20"/>
          <w:szCs w:val="24"/>
        </w:rPr>
        <w:t xml:space="preserve">s </w:t>
      </w:r>
      <w:r w:rsidR="003C7134" w:rsidRPr="00143C01">
        <w:rPr>
          <w:rFonts w:ascii="Helvetica" w:hAnsi="Helvetica" w:cs="Arial"/>
          <w:sz w:val="20"/>
          <w:szCs w:val="24"/>
        </w:rPr>
        <w:t>sklero</w:t>
      </w:r>
      <w:r w:rsidRPr="00143C01">
        <w:rPr>
          <w:rFonts w:ascii="Helvetica" w:hAnsi="Helvetica" w:cs="Arial"/>
          <w:sz w:val="20"/>
          <w:szCs w:val="24"/>
        </w:rPr>
        <w:t>zė</w:t>
      </w:r>
      <w:r w:rsidR="003C7134" w:rsidRPr="00143C01">
        <w:rPr>
          <w:rFonts w:ascii="Helvetica" w:hAnsi="Helvetica" w:cs="Arial"/>
          <w:sz w:val="20"/>
          <w:szCs w:val="24"/>
        </w:rPr>
        <w:t>s</w:t>
      </w:r>
      <w:r w:rsidRPr="00143C01">
        <w:rPr>
          <w:rFonts w:ascii="Helvetica" w:hAnsi="Helvetica" w:cs="Arial"/>
          <w:sz w:val="20"/>
          <w:szCs w:val="24"/>
        </w:rPr>
        <w:t>,</w:t>
      </w:r>
      <w:r w:rsidR="003C7134" w:rsidRPr="00143C0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3C7134" w:rsidRPr="00143C01">
        <w:rPr>
          <w:rFonts w:ascii="Helvetica" w:hAnsi="Helvetica" w:cs="Arial"/>
          <w:sz w:val="20"/>
          <w:szCs w:val="24"/>
        </w:rPr>
        <w:t>osteoartrito</w:t>
      </w:r>
      <w:proofErr w:type="spellEnd"/>
      <w:r w:rsidR="003C7134" w:rsidRPr="00143C01">
        <w:rPr>
          <w:rFonts w:ascii="Helvetica" w:hAnsi="Helvetica" w:cs="Arial"/>
          <w:sz w:val="20"/>
          <w:szCs w:val="24"/>
        </w:rPr>
        <w:t>, atopinio dermatito</w:t>
      </w:r>
      <w:r w:rsidRPr="00143C0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3015BE" w:rsidRPr="00143C01">
        <w:rPr>
          <w:rFonts w:ascii="Helvetica" w:hAnsi="Helvetica" w:cs="Arial"/>
          <w:sz w:val="20"/>
          <w:szCs w:val="24"/>
        </w:rPr>
        <w:t>viltigo</w:t>
      </w:r>
      <w:proofErr w:type="spellEnd"/>
      <w:r w:rsidR="003015BE" w:rsidRPr="00143C01">
        <w:rPr>
          <w:rFonts w:ascii="Helvetica" w:hAnsi="Helvetica" w:cs="Arial"/>
          <w:sz w:val="20"/>
          <w:szCs w:val="24"/>
        </w:rPr>
        <w:t>,</w:t>
      </w:r>
      <w:r w:rsidRPr="00143C0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43C01">
        <w:rPr>
          <w:rFonts w:ascii="Helvetica" w:hAnsi="Helvetica" w:cs="Arial"/>
          <w:sz w:val="20"/>
          <w:szCs w:val="24"/>
        </w:rPr>
        <w:t>transplantato</w:t>
      </w:r>
      <w:proofErr w:type="spellEnd"/>
      <w:r w:rsidRPr="00143C01">
        <w:rPr>
          <w:rFonts w:ascii="Helvetica" w:hAnsi="Helvetica" w:cs="Arial"/>
          <w:sz w:val="20"/>
          <w:szCs w:val="24"/>
        </w:rPr>
        <w:t xml:space="preserve"> prieš šeimininką lig</w:t>
      </w:r>
      <w:r w:rsidR="003015BE" w:rsidRPr="00143C01">
        <w:rPr>
          <w:rFonts w:ascii="Helvetica" w:hAnsi="Helvetica" w:cs="Arial"/>
          <w:sz w:val="20"/>
          <w:szCs w:val="24"/>
        </w:rPr>
        <w:t>os</w:t>
      </w:r>
      <w:r w:rsidRPr="00143C0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43C01">
        <w:rPr>
          <w:rFonts w:ascii="Helvetica" w:hAnsi="Helvetica" w:cs="Arial"/>
          <w:sz w:val="20"/>
          <w:szCs w:val="24"/>
        </w:rPr>
        <w:t>Sj</w:t>
      </w:r>
      <w:r w:rsidR="009B0A67" w:rsidRPr="00143C01">
        <w:rPr>
          <w:rFonts w:ascii="Helvetica" w:hAnsi="Helvetica" w:cs="Arial"/>
          <w:sz w:val="20"/>
          <w:szCs w:val="24"/>
        </w:rPr>
        <w:t>o</w:t>
      </w:r>
      <w:r w:rsidRPr="00143C01">
        <w:rPr>
          <w:rFonts w:ascii="Helvetica" w:hAnsi="Helvetica" w:cs="Arial"/>
          <w:sz w:val="20"/>
          <w:szCs w:val="24"/>
        </w:rPr>
        <w:t>greno</w:t>
      </w:r>
      <w:proofErr w:type="spellEnd"/>
      <w:r w:rsidRPr="00143C01">
        <w:rPr>
          <w:rFonts w:ascii="Helvetica" w:hAnsi="Helvetica" w:cs="Arial"/>
          <w:sz w:val="20"/>
          <w:szCs w:val="24"/>
        </w:rPr>
        <w:t xml:space="preserve"> sindrom</w:t>
      </w:r>
      <w:r w:rsidR="003015BE" w:rsidRPr="00143C01">
        <w:rPr>
          <w:rFonts w:ascii="Helvetica" w:hAnsi="Helvetica" w:cs="Arial"/>
          <w:sz w:val="20"/>
          <w:szCs w:val="24"/>
        </w:rPr>
        <w:t>o</w:t>
      </w:r>
      <w:r w:rsidRPr="00143C01">
        <w:rPr>
          <w:rFonts w:ascii="Helvetica" w:hAnsi="Helvetica" w:cs="Arial"/>
          <w:sz w:val="20"/>
          <w:szCs w:val="24"/>
        </w:rPr>
        <w:t>, autoimunini</w:t>
      </w:r>
      <w:r w:rsidR="003015BE" w:rsidRPr="00143C01">
        <w:rPr>
          <w:rFonts w:ascii="Helvetica" w:hAnsi="Helvetica" w:cs="Arial"/>
          <w:sz w:val="20"/>
          <w:szCs w:val="24"/>
        </w:rPr>
        <w:t>o</w:t>
      </w:r>
      <w:r w:rsidRPr="00143C01">
        <w:rPr>
          <w:rFonts w:ascii="Helvetica" w:hAnsi="Helvetica" w:cs="Arial"/>
          <w:sz w:val="20"/>
          <w:szCs w:val="24"/>
        </w:rPr>
        <w:t xml:space="preserve"> nefrit</w:t>
      </w:r>
      <w:r w:rsidR="003015BE" w:rsidRPr="00143C01">
        <w:rPr>
          <w:rFonts w:ascii="Helvetica" w:hAnsi="Helvetica" w:cs="Arial"/>
          <w:sz w:val="20"/>
          <w:szCs w:val="24"/>
        </w:rPr>
        <w:t>o</w:t>
      </w:r>
      <w:r w:rsidRPr="00143C0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43C01">
        <w:rPr>
          <w:rFonts w:ascii="Helvetica" w:hAnsi="Helvetica" w:cs="Arial"/>
          <w:sz w:val="20"/>
          <w:szCs w:val="24"/>
        </w:rPr>
        <w:t>G</w:t>
      </w:r>
      <w:r w:rsidR="008004C5" w:rsidRPr="00143C01">
        <w:rPr>
          <w:rFonts w:ascii="Helvetica" w:hAnsi="Helvetica" w:cs="Arial"/>
          <w:sz w:val="20"/>
          <w:szCs w:val="24"/>
        </w:rPr>
        <w:t>udpasčerio</w:t>
      </w:r>
      <w:proofErr w:type="spellEnd"/>
      <w:r w:rsidRPr="00143C01">
        <w:rPr>
          <w:rFonts w:ascii="Helvetica" w:hAnsi="Helvetica" w:cs="Arial"/>
          <w:sz w:val="20"/>
          <w:szCs w:val="24"/>
        </w:rPr>
        <w:t xml:space="preserve"> sindrom</w:t>
      </w:r>
      <w:r w:rsidR="003015BE" w:rsidRPr="00143C01">
        <w:rPr>
          <w:rFonts w:ascii="Helvetica" w:hAnsi="Helvetica" w:cs="Arial"/>
          <w:sz w:val="20"/>
          <w:szCs w:val="24"/>
        </w:rPr>
        <w:t>o</w:t>
      </w:r>
      <w:r w:rsidRPr="00143C01">
        <w:rPr>
          <w:rFonts w:ascii="Helvetica" w:hAnsi="Helvetica" w:cs="Arial"/>
          <w:sz w:val="20"/>
          <w:szCs w:val="24"/>
        </w:rPr>
        <w:t>, lėtinė</w:t>
      </w:r>
      <w:r w:rsidR="003015BE" w:rsidRPr="00143C01">
        <w:rPr>
          <w:rFonts w:ascii="Helvetica" w:hAnsi="Helvetica" w:cs="Arial"/>
          <w:sz w:val="20"/>
          <w:szCs w:val="24"/>
        </w:rPr>
        <w:t>s</w:t>
      </w:r>
      <w:r w:rsidRPr="00143C01">
        <w:rPr>
          <w:rFonts w:ascii="Helvetica" w:hAnsi="Helvetica" w:cs="Arial"/>
          <w:sz w:val="20"/>
          <w:szCs w:val="24"/>
        </w:rPr>
        <w:t xml:space="preserve"> uždegiminė</w:t>
      </w:r>
      <w:r w:rsidR="003015BE" w:rsidRPr="00143C01">
        <w:rPr>
          <w:rFonts w:ascii="Helvetica" w:hAnsi="Helvetica" w:cs="Arial"/>
          <w:sz w:val="20"/>
          <w:szCs w:val="24"/>
        </w:rPr>
        <w:t>s</w:t>
      </w:r>
      <w:r w:rsidRPr="00143C0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43C01">
        <w:rPr>
          <w:rFonts w:ascii="Helvetica" w:hAnsi="Helvetica" w:cs="Arial"/>
          <w:sz w:val="20"/>
          <w:szCs w:val="24"/>
        </w:rPr>
        <w:t>demielinizuojan</w:t>
      </w:r>
      <w:r w:rsidR="003015BE" w:rsidRPr="00143C01">
        <w:rPr>
          <w:rFonts w:ascii="Helvetica" w:hAnsi="Helvetica" w:cs="Arial"/>
          <w:sz w:val="20"/>
          <w:szCs w:val="24"/>
        </w:rPr>
        <w:t>čios</w:t>
      </w:r>
      <w:proofErr w:type="spellEnd"/>
      <w:r w:rsidRPr="00143C01">
        <w:rPr>
          <w:rFonts w:ascii="Helvetica" w:hAnsi="Helvetica" w:cs="Arial"/>
          <w:sz w:val="20"/>
          <w:szCs w:val="24"/>
        </w:rPr>
        <w:t xml:space="preserve"> polineuropatij</w:t>
      </w:r>
      <w:r w:rsidR="003015BE" w:rsidRPr="00143C01">
        <w:rPr>
          <w:rFonts w:ascii="Helvetica" w:hAnsi="Helvetica" w:cs="Arial"/>
          <w:sz w:val="20"/>
          <w:szCs w:val="24"/>
        </w:rPr>
        <w:t>os</w:t>
      </w:r>
      <w:r w:rsidRPr="00143C01">
        <w:rPr>
          <w:rFonts w:ascii="Helvetica" w:hAnsi="Helvetica" w:cs="Arial"/>
          <w:sz w:val="20"/>
          <w:szCs w:val="24"/>
        </w:rPr>
        <w:t>, alergij</w:t>
      </w:r>
      <w:r w:rsidR="003015BE" w:rsidRPr="00143C01">
        <w:rPr>
          <w:rFonts w:ascii="Helvetica" w:hAnsi="Helvetica" w:cs="Arial"/>
          <w:sz w:val="20"/>
          <w:szCs w:val="24"/>
        </w:rPr>
        <w:t>os</w:t>
      </w:r>
      <w:r w:rsidRPr="00143C01">
        <w:rPr>
          <w:rFonts w:ascii="Helvetica" w:hAnsi="Helvetica" w:cs="Arial"/>
          <w:sz w:val="20"/>
          <w:szCs w:val="24"/>
        </w:rPr>
        <w:t>, astm</w:t>
      </w:r>
      <w:r w:rsidR="003015BE" w:rsidRPr="00143C01">
        <w:rPr>
          <w:rFonts w:ascii="Helvetica" w:hAnsi="Helvetica" w:cs="Arial"/>
          <w:sz w:val="20"/>
          <w:szCs w:val="24"/>
        </w:rPr>
        <w:t>os</w:t>
      </w:r>
      <w:r w:rsidRPr="00143C01">
        <w:rPr>
          <w:rFonts w:ascii="Helvetica" w:hAnsi="Helvetica" w:cs="Arial"/>
          <w:sz w:val="20"/>
          <w:szCs w:val="24"/>
        </w:rPr>
        <w:t xml:space="preserve"> ir kit</w:t>
      </w:r>
      <w:r w:rsidR="003015BE" w:rsidRPr="00143C01">
        <w:rPr>
          <w:rFonts w:ascii="Helvetica" w:hAnsi="Helvetica" w:cs="Arial"/>
          <w:sz w:val="20"/>
          <w:szCs w:val="24"/>
        </w:rPr>
        <w:t>ų</w:t>
      </w:r>
      <w:r w:rsidRPr="00143C01">
        <w:rPr>
          <w:rFonts w:ascii="Helvetica" w:hAnsi="Helvetica" w:cs="Arial"/>
          <w:sz w:val="20"/>
          <w:szCs w:val="24"/>
        </w:rPr>
        <w:t xml:space="preserve"> autoimunin</w:t>
      </w:r>
      <w:r w:rsidR="003015BE" w:rsidRPr="00143C01">
        <w:rPr>
          <w:rFonts w:ascii="Helvetica" w:hAnsi="Helvetica" w:cs="Arial"/>
          <w:sz w:val="20"/>
          <w:szCs w:val="24"/>
        </w:rPr>
        <w:t>ių</w:t>
      </w:r>
      <w:r w:rsidRPr="00143C01">
        <w:rPr>
          <w:rFonts w:ascii="Helvetica" w:hAnsi="Helvetica" w:cs="Arial"/>
          <w:sz w:val="20"/>
          <w:szCs w:val="24"/>
        </w:rPr>
        <w:t xml:space="preserve"> lig</w:t>
      </w:r>
      <w:r w:rsidR="003015BE" w:rsidRPr="00143C01">
        <w:rPr>
          <w:rFonts w:ascii="Helvetica" w:hAnsi="Helvetica" w:cs="Arial"/>
          <w:sz w:val="20"/>
          <w:szCs w:val="24"/>
        </w:rPr>
        <w:t>ų</w:t>
      </w:r>
      <w:r w:rsidRPr="00143C01">
        <w:rPr>
          <w:rFonts w:ascii="Helvetica" w:hAnsi="Helvetica" w:cs="Arial"/>
          <w:sz w:val="20"/>
          <w:szCs w:val="24"/>
        </w:rPr>
        <w:t>, kurias sukelia ūminis ar lėtinis uždegimas.</w:t>
      </w:r>
    </w:p>
    <w:p w14:paraId="2F44904F" w14:textId="77777777" w:rsidR="00ED5652" w:rsidRPr="00143C01" w:rsidRDefault="00ED5652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F449050" w14:textId="77777777" w:rsidR="00887208" w:rsidRPr="00143C01" w:rsidRDefault="00F534AC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9. </w:t>
      </w:r>
      <w:r w:rsidR="00887208" w:rsidRPr="00143C01">
        <w:rPr>
          <w:rFonts w:ascii="Helvetica" w:hAnsi="Helvetica" w:cs="Arial"/>
          <w:sz w:val="20"/>
          <w:szCs w:val="24"/>
        </w:rPr>
        <w:t>Antikūnas arba farmacin</w:t>
      </w:r>
      <w:r w:rsidR="0079230C" w:rsidRPr="00143C01">
        <w:rPr>
          <w:rFonts w:ascii="Helvetica" w:hAnsi="Helvetica" w:cs="Arial"/>
          <w:sz w:val="20"/>
          <w:szCs w:val="24"/>
        </w:rPr>
        <w:t>ė</w:t>
      </w:r>
      <w:r w:rsidR="00887208" w:rsidRPr="00143C01">
        <w:rPr>
          <w:rFonts w:ascii="Helvetica" w:hAnsi="Helvetica" w:cs="Arial"/>
          <w:sz w:val="20"/>
          <w:szCs w:val="24"/>
        </w:rPr>
        <w:t xml:space="preserve"> kompozicij</w:t>
      </w:r>
      <w:r w:rsidR="0079230C" w:rsidRPr="00143C01">
        <w:rPr>
          <w:rFonts w:ascii="Helvetica" w:hAnsi="Helvetica" w:cs="Arial"/>
          <w:sz w:val="20"/>
          <w:szCs w:val="24"/>
        </w:rPr>
        <w:t>a</w:t>
      </w:r>
      <w:r w:rsidR="00887208" w:rsidRPr="00143C01">
        <w:rPr>
          <w:rFonts w:ascii="Helvetica" w:hAnsi="Helvetica" w:cs="Arial"/>
          <w:sz w:val="20"/>
          <w:szCs w:val="24"/>
        </w:rPr>
        <w:t xml:space="preserve">, skirti naudoti pagal bet kurį iš 6-8 punktų, kur antikūnas arba farmacinė kompozicija yra vartojami </w:t>
      </w:r>
      <w:proofErr w:type="spellStart"/>
      <w:r w:rsidR="00887208" w:rsidRPr="00143C01">
        <w:rPr>
          <w:rFonts w:ascii="Helvetica" w:hAnsi="Helvetica" w:cs="Arial"/>
          <w:sz w:val="20"/>
          <w:szCs w:val="24"/>
        </w:rPr>
        <w:t>parenteraliai</w:t>
      </w:r>
      <w:proofErr w:type="spellEnd"/>
      <w:r w:rsidR="00887208" w:rsidRPr="00143C01">
        <w:rPr>
          <w:rFonts w:ascii="Helvetica" w:hAnsi="Helvetica" w:cs="Arial"/>
          <w:sz w:val="20"/>
          <w:szCs w:val="24"/>
        </w:rPr>
        <w:t>.</w:t>
      </w:r>
    </w:p>
    <w:p w14:paraId="2F449051" w14:textId="36B54996" w:rsidR="003C7F63" w:rsidRPr="00143C01" w:rsidRDefault="003C7F63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F449052" w14:textId="77777777" w:rsidR="00887208" w:rsidRPr="00143C01" w:rsidRDefault="00F534AC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10. </w:t>
      </w:r>
      <w:r w:rsidR="001F51EF" w:rsidRPr="00143C01">
        <w:rPr>
          <w:rFonts w:ascii="Helvetica" w:hAnsi="Helvetica" w:cs="Arial"/>
          <w:sz w:val="20"/>
          <w:szCs w:val="24"/>
        </w:rPr>
        <w:t>Antikūnas arba farmacin</w:t>
      </w:r>
      <w:r w:rsidR="0079230C" w:rsidRPr="00143C01">
        <w:rPr>
          <w:rFonts w:ascii="Helvetica" w:hAnsi="Helvetica" w:cs="Arial"/>
          <w:sz w:val="20"/>
          <w:szCs w:val="24"/>
        </w:rPr>
        <w:t>ė</w:t>
      </w:r>
      <w:r w:rsidR="001F51EF" w:rsidRPr="00143C01">
        <w:rPr>
          <w:rFonts w:ascii="Helvetica" w:hAnsi="Helvetica" w:cs="Arial"/>
          <w:sz w:val="20"/>
          <w:szCs w:val="24"/>
        </w:rPr>
        <w:t xml:space="preserve"> kompozicij</w:t>
      </w:r>
      <w:r w:rsidR="0079230C" w:rsidRPr="00143C01">
        <w:rPr>
          <w:rFonts w:ascii="Helvetica" w:hAnsi="Helvetica" w:cs="Arial"/>
          <w:sz w:val="20"/>
          <w:szCs w:val="24"/>
        </w:rPr>
        <w:t>a</w:t>
      </w:r>
      <w:r w:rsidR="001F51EF" w:rsidRPr="00143C01">
        <w:rPr>
          <w:rFonts w:ascii="Helvetica" w:hAnsi="Helvetica" w:cs="Arial"/>
          <w:sz w:val="20"/>
          <w:szCs w:val="24"/>
        </w:rPr>
        <w:t>, skirti naudoti pagal bet kurį iš 6-8 punktų, kur antikūnas arba farmacinė kompozicija yra vartojami profilaktiškai.</w:t>
      </w:r>
    </w:p>
    <w:p w14:paraId="2F449053" w14:textId="7C507C16" w:rsidR="003C7F63" w:rsidRPr="00143C01" w:rsidRDefault="003C7F63" w:rsidP="00143C0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F449054" w14:textId="77777777" w:rsidR="00F534AC" w:rsidRPr="00143C01" w:rsidRDefault="00F534AC" w:rsidP="00143C0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43C01">
        <w:rPr>
          <w:rFonts w:ascii="Helvetica" w:hAnsi="Helvetica" w:cs="Arial"/>
          <w:sz w:val="20"/>
          <w:szCs w:val="24"/>
        </w:rPr>
        <w:t xml:space="preserve">11. </w:t>
      </w:r>
      <w:r w:rsidR="001F51EF" w:rsidRPr="00143C01">
        <w:rPr>
          <w:rFonts w:ascii="Helvetica" w:hAnsi="Helvetica" w:cs="Arial"/>
          <w:sz w:val="20"/>
          <w:szCs w:val="24"/>
        </w:rPr>
        <w:t>Antikūnas arba farmacin</w:t>
      </w:r>
      <w:r w:rsidR="0079230C" w:rsidRPr="00143C01">
        <w:rPr>
          <w:rFonts w:ascii="Helvetica" w:hAnsi="Helvetica" w:cs="Arial"/>
          <w:sz w:val="20"/>
          <w:szCs w:val="24"/>
        </w:rPr>
        <w:t>ė</w:t>
      </w:r>
      <w:r w:rsidR="001F51EF" w:rsidRPr="00143C01">
        <w:rPr>
          <w:rFonts w:ascii="Helvetica" w:hAnsi="Helvetica" w:cs="Arial"/>
          <w:sz w:val="20"/>
          <w:szCs w:val="24"/>
        </w:rPr>
        <w:t xml:space="preserve"> kompozicij</w:t>
      </w:r>
      <w:r w:rsidR="0079230C" w:rsidRPr="00143C01">
        <w:rPr>
          <w:rFonts w:ascii="Helvetica" w:hAnsi="Helvetica" w:cs="Arial"/>
          <w:sz w:val="20"/>
          <w:szCs w:val="24"/>
        </w:rPr>
        <w:t>a</w:t>
      </w:r>
      <w:r w:rsidR="001F51EF" w:rsidRPr="00143C01">
        <w:rPr>
          <w:rFonts w:ascii="Helvetica" w:hAnsi="Helvetica" w:cs="Arial"/>
          <w:sz w:val="20"/>
          <w:szCs w:val="24"/>
        </w:rPr>
        <w:t>, skirti naudoti pagal bet kurį iš 6-</w:t>
      </w:r>
      <w:r w:rsidR="00275AD1" w:rsidRPr="00143C01">
        <w:rPr>
          <w:rFonts w:ascii="Helvetica" w:hAnsi="Helvetica" w:cs="Arial"/>
          <w:sz w:val="20"/>
          <w:szCs w:val="24"/>
        </w:rPr>
        <w:t>10</w:t>
      </w:r>
      <w:r w:rsidR="001F51EF" w:rsidRPr="00143C01">
        <w:rPr>
          <w:rFonts w:ascii="Helvetica" w:hAnsi="Helvetica" w:cs="Arial"/>
          <w:sz w:val="20"/>
          <w:szCs w:val="24"/>
        </w:rPr>
        <w:t xml:space="preserve"> punktų, kur subjektas yra žmogus.</w:t>
      </w:r>
    </w:p>
    <w:sectPr w:rsidR="00F534AC" w:rsidRPr="00143C01" w:rsidSect="00C819D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214E" w14:textId="77777777" w:rsidR="00C819DD" w:rsidRDefault="00C819DD" w:rsidP="00D3664F">
      <w:pPr>
        <w:spacing w:after="0" w:line="240" w:lineRule="auto"/>
      </w:pPr>
      <w:r>
        <w:separator/>
      </w:r>
    </w:p>
  </w:endnote>
  <w:endnote w:type="continuationSeparator" w:id="0">
    <w:p w14:paraId="5E7BF130" w14:textId="77777777" w:rsidR="00C819DD" w:rsidRDefault="00C819DD" w:rsidP="00D3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BC04" w14:textId="77777777" w:rsidR="00C819DD" w:rsidRDefault="00C819DD" w:rsidP="00D3664F">
      <w:pPr>
        <w:spacing w:after="0" w:line="240" w:lineRule="auto"/>
      </w:pPr>
      <w:r>
        <w:separator/>
      </w:r>
    </w:p>
  </w:footnote>
  <w:footnote w:type="continuationSeparator" w:id="0">
    <w:p w14:paraId="77152867" w14:textId="77777777" w:rsidR="00C819DD" w:rsidRDefault="00C819DD" w:rsidP="00D3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C2"/>
    <w:multiLevelType w:val="hybridMultilevel"/>
    <w:tmpl w:val="853AA5F4"/>
    <w:lvl w:ilvl="0" w:tplc="01F8C9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558BA"/>
    <w:multiLevelType w:val="hybridMultilevel"/>
    <w:tmpl w:val="C67E7344"/>
    <w:lvl w:ilvl="0" w:tplc="06A415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34ECC"/>
    <w:multiLevelType w:val="hybridMultilevel"/>
    <w:tmpl w:val="B1303484"/>
    <w:lvl w:ilvl="0" w:tplc="1F3A54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D4885"/>
    <w:multiLevelType w:val="hybridMultilevel"/>
    <w:tmpl w:val="EEE44C0E"/>
    <w:lvl w:ilvl="0" w:tplc="C5422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D4451"/>
    <w:multiLevelType w:val="hybridMultilevel"/>
    <w:tmpl w:val="CE041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11407">
    <w:abstractNumId w:val="4"/>
  </w:num>
  <w:num w:numId="2" w16cid:durableId="626470185">
    <w:abstractNumId w:val="0"/>
  </w:num>
  <w:num w:numId="3" w16cid:durableId="111360590">
    <w:abstractNumId w:val="3"/>
  </w:num>
  <w:num w:numId="4" w16cid:durableId="555243291">
    <w:abstractNumId w:val="2"/>
  </w:num>
  <w:num w:numId="5" w16cid:durableId="123385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D58"/>
    <w:rsid w:val="00090179"/>
    <w:rsid w:val="00143C01"/>
    <w:rsid w:val="001F51EF"/>
    <w:rsid w:val="0026100A"/>
    <w:rsid w:val="00275AD1"/>
    <w:rsid w:val="002B4D58"/>
    <w:rsid w:val="002D31C2"/>
    <w:rsid w:val="002E6B73"/>
    <w:rsid w:val="002E7F84"/>
    <w:rsid w:val="003015BE"/>
    <w:rsid w:val="003C7134"/>
    <w:rsid w:val="003C7F63"/>
    <w:rsid w:val="0048653D"/>
    <w:rsid w:val="004A3427"/>
    <w:rsid w:val="00520CE7"/>
    <w:rsid w:val="00557190"/>
    <w:rsid w:val="005C25A1"/>
    <w:rsid w:val="006479C6"/>
    <w:rsid w:val="006975BF"/>
    <w:rsid w:val="006A0EE1"/>
    <w:rsid w:val="006B7983"/>
    <w:rsid w:val="00761275"/>
    <w:rsid w:val="0079230C"/>
    <w:rsid w:val="008004C5"/>
    <w:rsid w:val="008140A3"/>
    <w:rsid w:val="008176E5"/>
    <w:rsid w:val="008641A3"/>
    <w:rsid w:val="00887208"/>
    <w:rsid w:val="0089462E"/>
    <w:rsid w:val="00976F88"/>
    <w:rsid w:val="009B0A67"/>
    <w:rsid w:val="009C5791"/>
    <w:rsid w:val="00A163A7"/>
    <w:rsid w:val="00A20CB9"/>
    <w:rsid w:val="00B30579"/>
    <w:rsid w:val="00B42458"/>
    <w:rsid w:val="00BA0076"/>
    <w:rsid w:val="00BD406E"/>
    <w:rsid w:val="00C0564A"/>
    <w:rsid w:val="00C13552"/>
    <w:rsid w:val="00C819DD"/>
    <w:rsid w:val="00D3664F"/>
    <w:rsid w:val="00E02CD3"/>
    <w:rsid w:val="00E14E02"/>
    <w:rsid w:val="00E90C7F"/>
    <w:rsid w:val="00ED5652"/>
    <w:rsid w:val="00F04FBE"/>
    <w:rsid w:val="00F534AC"/>
    <w:rsid w:val="00FB3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4902D"/>
  <w15:docId w15:val="{3336FEB5-B847-445E-BC52-C7FFEA82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75BF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34A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3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64F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3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64F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560</Words>
  <Characters>3445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Mamute</dc:creator>
  <cp:lastModifiedBy>Rasa Gurčytė</cp:lastModifiedBy>
  <cp:revision>8</cp:revision>
  <dcterms:created xsi:type="dcterms:W3CDTF">2024-01-25T18:15:00Z</dcterms:created>
  <dcterms:modified xsi:type="dcterms:W3CDTF">2024-01-31T13:41:00Z</dcterms:modified>
</cp:coreProperties>
</file>