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D0C0" w14:textId="5438C8D1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1. Patisiranas, skirtas naudoti žmogaus, sergančio šeimine amiloidine polineuropatija, neuropatinių sutrikimų balo (NIS) arba modifikuoto NIS (mNIS+7) mažinimo būde, kurį vartojant TTR baltymo koncentracija serume sumažėja iki mažiau nei 50 mg/ml arba ne mažiau kaip 80%, kur patisiranas yra sterili siRNR kompozicija su DLin-MC3-DMA, DSPC, cholesteroliu ir PEG2000-C-DMG izotoniniame fosfato buferiniame fiziologiniame tirpale, o minėta siRNR susideda iš prasminės grandinės, turinčios GuAAccAAGAGuAuuccAudTdT seką ir priešprasmės grandinės, turinčios AUGGAAuACUCUUGGUuACdTdT seką, kur patisiranas turi būti vartojamas 0,3 mg/kg dozės intravenine infuzija kartą per tris savaites, kur papildomai naudojama premedikacija, mažinanti su infuzija susijusių reakcijų riziką, kur premedikacija susideda iš deksametazono, paracetamolio, H2 blokatoriaus ir H1 blokatoriaus.</w:t>
      </w:r>
    </w:p>
    <w:p w14:paraId="217CCE39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4FB124B" w14:textId="4C002172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2. Patisiranas, skirtas naudoti pagal 1 punktą, b e s i s k i r i a n t i s tuo, kad jo vartojimas sumažina NIS arba mNIS+7 ne mažiau kaip 10%.</w:t>
      </w:r>
    </w:p>
    <w:p w14:paraId="3C0FE9DB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EF99819" w14:textId="498B4F6C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3. Patisiranas, skirtas naudoti pagal 1 punktą, b e s i s k i r i a n t i s tuo, kad jo vartojimas sustabdo NIS arba mNIS+7 padidėjimą.</w:t>
      </w:r>
    </w:p>
    <w:p w14:paraId="0072CC69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84CAA2E" w14:textId="366B47E1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 xml:space="preserve">4. Patisiranas, skirtas naudoti pagal 1 punktą, b e s i s k i r i a n t i s tuo, kad po jo vartojimo TTR baltymo koncentracija serume sumažinama iki mažiau nei 40 </w:t>
      </w:r>
      <w:r w:rsidR="00181C8F">
        <w:rPr>
          <w:rFonts w:ascii="Helvetica" w:hAnsi="Helvetica" w:cs="Helvetica"/>
          <w:sz w:val="20"/>
          <w:szCs w:val="24"/>
        </w:rPr>
        <w:sym w:font="Symbol" w:char="F06D"/>
      </w:r>
      <w:r w:rsidRPr="00441774">
        <w:rPr>
          <w:rFonts w:ascii="Helvetica" w:hAnsi="Helvetica" w:cs="Helvetica"/>
          <w:sz w:val="20"/>
          <w:szCs w:val="24"/>
        </w:rPr>
        <w:t xml:space="preserve">g/ml, 25 </w:t>
      </w:r>
      <w:r w:rsidR="00181C8F">
        <w:rPr>
          <w:rFonts w:ascii="Helvetica" w:hAnsi="Helvetica" w:cs="Helvetica"/>
          <w:sz w:val="20"/>
          <w:szCs w:val="24"/>
        </w:rPr>
        <w:sym w:font="Symbol" w:char="F06D"/>
      </w:r>
      <w:r w:rsidRPr="00441774">
        <w:rPr>
          <w:rFonts w:ascii="Helvetica" w:hAnsi="Helvetica" w:cs="Helvetica"/>
          <w:sz w:val="20"/>
          <w:szCs w:val="24"/>
        </w:rPr>
        <w:t xml:space="preserve">g/ml arba 10 </w:t>
      </w:r>
      <w:r w:rsidR="00181C8F">
        <w:rPr>
          <w:rFonts w:ascii="Helvetica" w:hAnsi="Helvetica" w:cs="Helvetica"/>
          <w:sz w:val="20"/>
          <w:szCs w:val="24"/>
        </w:rPr>
        <w:sym w:font="Symbol" w:char="F06D"/>
      </w:r>
      <w:r w:rsidRPr="00441774">
        <w:rPr>
          <w:rFonts w:ascii="Helvetica" w:hAnsi="Helvetica" w:cs="Helvetica"/>
          <w:sz w:val="20"/>
          <w:szCs w:val="24"/>
        </w:rPr>
        <w:t>g/ml.</w:t>
      </w:r>
    </w:p>
    <w:p w14:paraId="7DE76AF4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029A244" w14:textId="31FF17A4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5. Patisiranas, skirtas naudoti pagal 1 punktą, b e s i s k i r i a n t i s tuo, kad po jo vartojimo TTR baltymo koncentracija serume sumažinama ne mažiau kaip 85%, 90% arba 95%.</w:t>
      </w:r>
    </w:p>
    <w:p w14:paraId="223AB1F1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842F8B3" w14:textId="40C92957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6. Patisiranas, skirtas naudoti pagal 5 punktą, b e s i s k i r i a n t i s tuo, kad patisiranas turi būti vartojamas kartą per 21 dieną, pasirinktinai kartą per 21 dieną naudojant 70 minučių infuziją: 1 ml/min. per 15 minučių, po to 3 ml/min. per 55 minutes.</w:t>
      </w:r>
    </w:p>
    <w:p w14:paraId="0043D0B1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C4BB760" w14:textId="1CAEF34D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7. Patisiranas, skirtas naudoti pagal 5 punktą, b e s i s k i r i a n t i s tuo, kad patisiranas turi būti vartojamas dviem dozėmis kas 21-28 dienas</w:t>
      </w:r>
      <w:r w:rsidR="00441774" w:rsidRPr="00441774">
        <w:rPr>
          <w:rFonts w:ascii="Helvetica" w:hAnsi="Helvetica" w:cs="Helvetica"/>
          <w:sz w:val="20"/>
          <w:szCs w:val="24"/>
        </w:rPr>
        <w:t xml:space="preserve"> </w:t>
      </w:r>
      <w:r w:rsidRPr="00441774">
        <w:rPr>
          <w:rFonts w:ascii="Helvetica" w:hAnsi="Helvetica" w:cs="Helvetica"/>
          <w:sz w:val="20"/>
          <w:szCs w:val="24"/>
        </w:rPr>
        <w:t>naudojant 3,3 ml/min infuziją per 60 minučių arba 70 minučių infuziją: 1,1 ml/min. per 15 minučių, po to 3,3 ml/min. per 55 minutes.</w:t>
      </w:r>
    </w:p>
    <w:p w14:paraId="3F58985B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FC6E198" w14:textId="44D9BA84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8. Patisiranas, skirtas naudoti pagal bet kurį iš 1-7 punktų, b e s i s k i r i a n t i s tuo, kad TTR baltymo koncentracija serume turi būti nustatyta imunocheminiu tyrimu, su fermentu susietu imunosorbentiniu tyrimu (ELISA), vitamino A koncentracijos tyrimu, RBP koncentracijos tyrimu arba TTR mRNR koncentracijos tyrimu.</w:t>
      </w:r>
    </w:p>
    <w:p w14:paraId="6FD54386" w14:textId="77777777" w:rsidR="00441774" w:rsidRPr="00441774" w:rsidRDefault="00441774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BC99103" w14:textId="62A68802" w:rsidR="00E8251F" w:rsidRPr="00441774" w:rsidRDefault="00E8251F" w:rsidP="004417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41774">
        <w:rPr>
          <w:rFonts w:ascii="Helvetica" w:hAnsi="Helvetica" w:cs="Helvetica"/>
          <w:sz w:val="20"/>
          <w:szCs w:val="24"/>
        </w:rPr>
        <w:t>9. Patisiranas, skirtas naudoti pagal 1 punktą, b e s i s k i r i a n t i s tuo, kad (i) H2 blokatorius yra ranitidinas arba famotidinas ir (arba) (ii) H1 blokatorius yra cetirizinas, hidroksizinas arba feksofenadinas.</w:t>
      </w:r>
    </w:p>
    <w:sectPr w:rsidR="00E8251F" w:rsidRPr="00441774" w:rsidSect="0044177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6D42" w14:textId="77777777" w:rsidR="006234DF" w:rsidRDefault="006234DF" w:rsidP="00441774">
      <w:pPr>
        <w:spacing w:after="0" w:line="240" w:lineRule="auto"/>
      </w:pPr>
      <w:r>
        <w:separator/>
      </w:r>
    </w:p>
  </w:endnote>
  <w:endnote w:type="continuationSeparator" w:id="0">
    <w:p w14:paraId="4BD09A9D" w14:textId="77777777" w:rsidR="006234DF" w:rsidRDefault="006234DF" w:rsidP="0044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4C6" w14:textId="77777777" w:rsidR="006234DF" w:rsidRDefault="006234DF" w:rsidP="00441774">
      <w:pPr>
        <w:spacing w:after="0" w:line="240" w:lineRule="auto"/>
      </w:pPr>
      <w:r>
        <w:separator/>
      </w:r>
    </w:p>
  </w:footnote>
  <w:footnote w:type="continuationSeparator" w:id="0">
    <w:p w14:paraId="0D9BE3DA" w14:textId="77777777" w:rsidR="006234DF" w:rsidRDefault="006234DF" w:rsidP="00441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doNotTrackMove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36E"/>
    <w:rsid w:val="000376B9"/>
    <w:rsid w:val="0012699B"/>
    <w:rsid w:val="00181C8F"/>
    <w:rsid w:val="002F2AC9"/>
    <w:rsid w:val="003B5568"/>
    <w:rsid w:val="003E2567"/>
    <w:rsid w:val="003E6598"/>
    <w:rsid w:val="00441774"/>
    <w:rsid w:val="0048436E"/>
    <w:rsid w:val="00487AAA"/>
    <w:rsid w:val="004C7911"/>
    <w:rsid w:val="006234DF"/>
    <w:rsid w:val="0064048F"/>
    <w:rsid w:val="007853A7"/>
    <w:rsid w:val="008048EB"/>
    <w:rsid w:val="008C152E"/>
    <w:rsid w:val="00A023B8"/>
    <w:rsid w:val="00B67160"/>
    <w:rsid w:val="00DE5A5D"/>
    <w:rsid w:val="00E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F9CA4"/>
  <w15:docId w15:val="{4B5233CF-9594-4BDC-A825-83B6D3F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598"/>
    <w:pPr>
      <w:spacing w:after="160" w:line="259" w:lineRule="auto"/>
    </w:pPr>
    <w:rPr>
      <w:rFonts w:cs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B67160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44177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441774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177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44177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2171</Characters>
  <Application>Microsoft Office Word</Application>
  <DocSecurity>0</DocSecurity>
  <Lines>40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EP 3185957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3185957</dc:title>
  <dc:subject/>
  <dc:creator>user</dc:creator>
  <cp:keywords/>
  <dc:description/>
  <cp:lastModifiedBy>Rasa Gurčytė</cp:lastModifiedBy>
  <cp:revision>4</cp:revision>
  <cp:lastPrinted>2022-08-31T12:35:00Z</cp:lastPrinted>
  <dcterms:created xsi:type="dcterms:W3CDTF">2022-08-31T12:36:00Z</dcterms:created>
  <dcterms:modified xsi:type="dcterms:W3CDTF">2022-09-06T12:07:00Z</dcterms:modified>
</cp:coreProperties>
</file>