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Gryno kraujo mėginys kontaktuoja su reagentu, kuris cheminės reakcijos su gliukoze metu sukelia detektuojamą dažo koncentracijos kitimą (10), kurio (kitimo) dydis nustatomas kaip gliukozės kiekio matas mėginyje. Iš pradžių neatskiestas mėginys įvedamas į mikrokiuvetę, turinčią, bent jau vieną ertmę, skirtą mėginio paėmimui. Ertmės vidus iš anksto apdorojamas sauso pavidalo reagentu, ir chemine reakcija vyksta šitoje ertmėje. Aktyvūs komponentai savo sudėtyje turi, bent jau, hemolizės reagentą, veikiantį gliukozę, esančią kraujo mėginio ląstelėse, kad būtų galima nustatyti bendrą gliukozės kiekį, o taip pat reagentus, dalyvaujančius cheminėje reakcijoje ir užtikrinančius, kad dažo koncentracija keisis (10) bent jau, bangos ilgių diapozone (14) esančiame už kraujo hemoglobino absorbcijos (12) diapozono ribų. Absorbcijos matavimas vyksta nurodytame bangos ilgių diapozone tiesiog su mėginiu, esančiu kiuvetėje. Taip pat aprašoma iš anksto apdorojama vienkartinio naudojimo  kiuvetė su tokiureagentu ir fotometras.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