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Siūlomas įpakavimas ypatingai tinka tabako pramonės gaminiams, būtent cigaretėms. Jis susideda iš dėžutės detalės ir dangtelio detalės (7), kuri yra iš anksto įrėžiama dėžutės detalėje (4A, 4B, 4C), ir iš atidaromosios plokštelės (3), kuri yra pritvirtinta prie dangtelio detalės, o pirmasis dangtelio detalės atidarymas įvyksta veikiant plokštelę tokiu būdu, kad atsiskirtų iš anksto įrėžta dangtelio detalė. Per vėlesnius uždarymus dangtelio detalė yra laikoma uždaryta, įvedus plokštelę į įpakavimo vidų.@Įpakavimas yra gaunamas iš ruošinio arba išklotinės, sudarančios vieną detalę ir turinčios reikalingas išpjovas ir išankstines įrėžas.@Toks įpakavimas yra sandarus po pagaminimo ir nebereikia naudoti papildomo pakuojamo lakšto, kaip tai yra daroma ankstesnio techninio lygio įpakavimuose. Jis gali būti gaunamas iš plono kartono ruošinio, susidedančio bent iš vieno savaime besihermetizuojančio sluoksnio.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