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918B" w14:textId="419EB81C" w:rsidR="004329D7" w:rsidRPr="004329D7" w:rsidRDefault="004329D7" w:rsidP="004329D7">
      <w:pPr>
        <w:tabs>
          <w:tab w:val="left" w:pos="1095"/>
        </w:tabs>
        <w:autoSpaceDE w:val="0"/>
        <w:autoSpaceDN w:val="0"/>
        <w:spacing w:line="360" w:lineRule="auto"/>
        <w:ind w:firstLine="567"/>
        <w:jc w:val="both"/>
        <w:rPr>
          <w:rFonts w:ascii="Helvetica" w:hAnsi="Helvetica"/>
          <w:szCs w:val="22"/>
        </w:rPr>
      </w:pPr>
      <w:r w:rsidRPr="004329D7">
        <w:rPr>
          <w:rFonts w:ascii="Helvetica" w:hAnsi="Helvetica"/>
          <w:szCs w:val="22"/>
        </w:rPr>
        <w:t xml:space="preserve">1. </w:t>
      </w:r>
      <w:proofErr w:type="spellStart"/>
      <w:r w:rsidRPr="004329D7">
        <w:rPr>
          <w:rFonts w:ascii="Helvetica" w:hAnsi="Helvetica"/>
          <w:szCs w:val="22"/>
        </w:rPr>
        <w:t>Pegiliuotas</w:t>
      </w:r>
      <w:proofErr w:type="spellEnd"/>
      <w:r w:rsidRPr="004329D7">
        <w:rPr>
          <w:rFonts w:ascii="Helvetica" w:hAnsi="Helvetica"/>
          <w:szCs w:val="22"/>
        </w:rPr>
        <w:t xml:space="preserve"> I tipo interferonas, skirtas naudoti </w:t>
      </w:r>
      <w:proofErr w:type="spellStart"/>
      <w:r w:rsidRPr="004329D7">
        <w:rPr>
          <w:rFonts w:ascii="Helvetica" w:hAnsi="Helvetica"/>
          <w:szCs w:val="22"/>
        </w:rPr>
        <w:t>mieloproliferacinės</w:t>
      </w:r>
      <w:proofErr w:type="spellEnd"/>
      <w:r w:rsidRPr="004329D7">
        <w:rPr>
          <w:rFonts w:ascii="Helvetica" w:hAnsi="Helvetica"/>
          <w:szCs w:val="22"/>
        </w:rPr>
        <w:t xml:space="preserve"> ligos gydymui subjekte, kur</w:t>
      </w:r>
    </w:p>
    <w:p w14:paraId="6CF45916" w14:textId="77777777" w:rsidR="004329D7" w:rsidRPr="004329D7" w:rsidRDefault="004329D7" w:rsidP="004329D7">
      <w:pPr>
        <w:autoSpaceDE w:val="0"/>
        <w:autoSpaceDN w:val="0"/>
        <w:spacing w:line="360" w:lineRule="auto"/>
        <w:jc w:val="both"/>
        <w:rPr>
          <w:rFonts w:ascii="Helvetica" w:hAnsi="Helvetica"/>
          <w:spacing w:val="-5"/>
          <w:szCs w:val="24"/>
        </w:rPr>
      </w:pPr>
      <w:proofErr w:type="spellStart"/>
      <w:r w:rsidRPr="004329D7">
        <w:rPr>
          <w:rFonts w:ascii="Helvetica" w:hAnsi="Helvetica"/>
          <w:szCs w:val="24"/>
        </w:rPr>
        <w:t>pegiliuotas</w:t>
      </w:r>
      <w:proofErr w:type="spellEnd"/>
      <w:r w:rsidRPr="004329D7">
        <w:rPr>
          <w:rFonts w:ascii="Helvetica" w:hAnsi="Helvetica"/>
          <w:spacing w:val="-3"/>
          <w:szCs w:val="24"/>
        </w:rPr>
        <w:t xml:space="preserve"> </w:t>
      </w:r>
      <w:r w:rsidRPr="004329D7">
        <w:rPr>
          <w:rFonts w:ascii="Helvetica" w:hAnsi="Helvetica"/>
          <w:szCs w:val="24"/>
        </w:rPr>
        <w:t>I</w:t>
      </w:r>
      <w:r w:rsidRPr="004329D7">
        <w:rPr>
          <w:rFonts w:ascii="Helvetica" w:hAnsi="Helvetica"/>
          <w:spacing w:val="-1"/>
          <w:szCs w:val="24"/>
        </w:rPr>
        <w:t xml:space="preserve"> </w:t>
      </w:r>
      <w:r w:rsidRPr="004329D7">
        <w:rPr>
          <w:rFonts w:ascii="Helvetica" w:hAnsi="Helvetica"/>
          <w:szCs w:val="24"/>
        </w:rPr>
        <w:t>tipo</w:t>
      </w:r>
      <w:r w:rsidRPr="004329D7">
        <w:rPr>
          <w:rFonts w:ascii="Helvetica" w:hAnsi="Helvetica"/>
          <w:spacing w:val="-6"/>
          <w:szCs w:val="24"/>
        </w:rPr>
        <w:t xml:space="preserve"> </w:t>
      </w:r>
      <w:r w:rsidRPr="004329D7">
        <w:rPr>
          <w:rFonts w:ascii="Helvetica" w:hAnsi="Helvetica"/>
          <w:szCs w:val="24"/>
        </w:rPr>
        <w:t>interferonas</w:t>
      </w:r>
      <w:r w:rsidRPr="004329D7">
        <w:rPr>
          <w:rFonts w:ascii="Helvetica" w:hAnsi="Helvetica"/>
          <w:spacing w:val="-2"/>
          <w:szCs w:val="24"/>
        </w:rPr>
        <w:t xml:space="preserve"> </w:t>
      </w:r>
      <w:r w:rsidRPr="004329D7">
        <w:rPr>
          <w:rFonts w:ascii="Helvetica" w:hAnsi="Helvetica"/>
          <w:spacing w:val="-5"/>
          <w:szCs w:val="24"/>
        </w:rPr>
        <w:t>yra</w:t>
      </w:r>
    </w:p>
    <w:p w14:paraId="0B663E53" w14:textId="0ED392D2" w:rsidR="004329D7" w:rsidRPr="004329D7" w:rsidRDefault="004329D7" w:rsidP="004329D7">
      <w:pPr>
        <w:autoSpaceDE w:val="0"/>
        <w:autoSpaceDN w:val="0"/>
        <w:spacing w:line="360" w:lineRule="auto"/>
        <w:jc w:val="center"/>
        <w:rPr>
          <w:rFonts w:ascii="Helvetica" w:hAnsi="Helvetica"/>
          <w:szCs w:val="24"/>
        </w:rPr>
      </w:pPr>
      <w:r w:rsidRPr="004329D7">
        <w:rPr>
          <w:rFonts w:ascii="Helvetica" w:hAnsi="Helvetica"/>
          <w:noProof/>
          <w:szCs w:val="24"/>
        </w:rPr>
        <w:drawing>
          <wp:inline distT="0" distB="0" distL="0" distR="0" wp14:anchorId="06416897" wp14:editId="2C3BD7D3">
            <wp:extent cx="2273935" cy="792480"/>
            <wp:effectExtent l="0" t="0" r="0" b="0"/>
            <wp:docPr id="10491077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3935" cy="792480"/>
                    </a:xfrm>
                    <a:prstGeom prst="rect">
                      <a:avLst/>
                    </a:prstGeom>
                    <a:noFill/>
                  </pic:spPr>
                </pic:pic>
              </a:graphicData>
            </a:graphic>
          </wp:inline>
        </w:drawing>
      </w:r>
    </w:p>
    <w:p w14:paraId="37D0BDCF" w14:textId="77777777" w:rsidR="004329D7" w:rsidRPr="004329D7" w:rsidRDefault="004329D7" w:rsidP="004329D7">
      <w:pPr>
        <w:autoSpaceDE w:val="0"/>
        <w:autoSpaceDN w:val="0"/>
        <w:spacing w:line="360" w:lineRule="auto"/>
        <w:jc w:val="both"/>
        <w:rPr>
          <w:rFonts w:ascii="Helvetica" w:hAnsi="Helvetica"/>
          <w:szCs w:val="24"/>
        </w:rPr>
      </w:pPr>
      <w:r w:rsidRPr="004329D7">
        <w:rPr>
          <w:rFonts w:ascii="Helvetica" w:hAnsi="Helvetica"/>
          <w:szCs w:val="24"/>
        </w:rPr>
        <w:t xml:space="preserve">kur </w:t>
      </w:r>
      <w:proofErr w:type="spellStart"/>
      <w:r w:rsidRPr="004329D7">
        <w:rPr>
          <w:rFonts w:ascii="Helvetica" w:hAnsi="Helvetica"/>
          <w:szCs w:val="24"/>
        </w:rPr>
        <w:t>mPEG</w:t>
      </w:r>
      <w:proofErr w:type="spellEnd"/>
      <w:r w:rsidRPr="004329D7">
        <w:rPr>
          <w:rFonts w:ascii="Helvetica" w:hAnsi="Helvetica"/>
          <w:szCs w:val="24"/>
        </w:rPr>
        <w:t xml:space="preserve"> molekulinė masė yra 20 </w:t>
      </w:r>
      <w:proofErr w:type="spellStart"/>
      <w:r w:rsidRPr="004329D7">
        <w:rPr>
          <w:rFonts w:ascii="Helvetica" w:hAnsi="Helvetica"/>
          <w:szCs w:val="24"/>
        </w:rPr>
        <w:t>kD</w:t>
      </w:r>
      <w:proofErr w:type="spellEnd"/>
      <w:r w:rsidRPr="004329D7">
        <w:rPr>
          <w:rFonts w:ascii="Helvetica" w:hAnsi="Helvetica"/>
          <w:szCs w:val="24"/>
        </w:rPr>
        <w:t>, ir IFN yra interferonas-α2b</w:t>
      </w:r>
      <w:r w:rsidRPr="004329D7">
        <w:rPr>
          <w:rFonts w:ascii="Helvetica" w:hAnsi="Helvetica"/>
          <w:spacing w:val="-7"/>
          <w:szCs w:val="24"/>
        </w:rPr>
        <w:t xml:space="preserve"> </w:t>
      </w:r>
      <w:r w:rsidRPr="004329D7">
        <w:rPr>
          <w:rFonts w:ascii="Helvetica" w:hAnsi="Helvetica"/>
          <w:szCs w:val="24"/>
        </w:rPr>
        <w:t xml:space="preserve">, ir kur 50–540 µg </w:t>
      </w:r>
      <w:proofErr w:type="spellStart"/>
      <w:r w:rsidRPr="004329D7">
        <w:rPr>
          <w:rFonts w:ascii="Helvetica" w:hAnsi="Helvetica"/>
          <w:szCs w:val="24"/>
        </w:rPr>
        <w:t>pegiliuoto</w:t>
      </w:r>
      <w:proofErr w:type="spellEnd"/>
      <w:r w:rsidRPr="004329D7">
        <w:rPr>
          <w:rFonts w:ascii="Helvetica" w:hAnsi="Helvetica"/>
          <w:szCs w:val="24"/>
        </w:rPr>
        <w:t xml:space="preserve"> I tipo interferono dozė yra sušvirkščiama po oda subjektui, kuriam jos reikia, pirmuoju reguliariu 2 savaičių intervalu pirmajam ilgesniam nei 1 metų gydymo laikotarpiui, po kurio seka antrasis gydymo laikotarpis antruoju vartojimo intervalu kas 4 savaites, kur </w:t>
      </w:r>
      <w:proofErr w:type="spellStart"/>
      <w:r w:rsidRPr="004329D7">
        <w:rPr>
          <w:rFonts w:ascii="Helvetica" w:hAnsi="Helvetica"/>
          <w:szCs w:val="24"/>
        </w:rPr>
        <w:t>mieloproliferacinė</w:t>
      </w:r>
      <w:proofErr w:type="spellEnd"/>
      <w:r w:rsidRPr="004329D7">
        <w:rPr>
          <w:rFonts w:ascii="Helvetica" w:hAnsi="Helvetica"/>
          <w:szCs w:val="24"/>
        </w:rPr>
        <w:t xml:space="preserve"> liga yra </w:t>
      </w:r>
      <w:proofErr w:type="spellStart"/>
      <w:r w:rsidRPr="004329D7">
        <w:rPr>
          <w:rFonts w:ascii="Helvetica" w:hAnsi="Helvetica"/>
          <w:szCs w:val="24"/>
        </w:rPr>
        <w:t>vera</w:t>
      </w:r>
      <w:proofErr w:type="spellEnd"/>
      <w:r w:rsidRPr="004329D7">
        <w:rPr>
          <w:rFonts w:ascii="Helvetica" w:hAnsi="Helvetica"/>
          <w:szCs w:val="24"/>
        </w:rPr>
        <w:t xml:space="preserve"> </w:t>
      </w:r>
      <w:proofErr w:type="spellStart"/>
      <w:r w:rsidRPr="004329D7">
        <w:rPr>
          <w:rFonts w:ascii="Helvetica" w:hAnsi="Helvetica"/>
          <w:szCs w:val="24"/>
        </w:rPr>
        <w:t>policitemija</w:t>
      </w:r>
      <w:proofErr w:type="spellEnd"/>
      <w:r w:rsidRPr="004329D7">
        <w:rPr>
          <w:rFonts w:ascii="Helvetica" w:hAnsi="Helvetica"/>
          <w:szCs w:val="24"/>
        </w:rPr>
        <w:t xml:space="preserve"> ir kur pirmojo ir antrojo vartojimo intervalu dozė išlieka nepakitusi.</w:t>
      </w:r>
    </w:p>
    <w:p w14:paraId="5E0E86D6" w14:textId="77777777" w:rsidR="004329D7" w:rsidRPr="004329D7" w:rsidRDefault="004329D7" w:rsidP="004329D7">
      <w:pPr>
        <w:autoSpaceDE w:val="0"/>
        <w:autoSpaceDN w:val="0"/>
        <w:spacing w:line="360" w:lineRule="auto"/>
        <w:jc w:val="both"/>
        <w:rPr>
          <w:rFonts w:ascii="Helvetica" w:hAnsi="Helvetica"/>
          <w:szCs w:val="24"/>
        </w:rPr>
      </w:pPr>
    </w:p>
    <w:p w14:paraId="6E57BB5F" w14:textId="77777777" w:rsidR="004329D7" w:rsidRPr="004329D7" w:rsidRDefault="004329D7" w:rsidP="004329D7">
      <w:pPr>
        <w:tabs>
          <w:tab w:val="left" w:pos="1151"/>
        </w:tabs>
        <w:autoSpaceDE w:val="0"/>
        <w:autoSpaceDN w:val="0"/>
        <w:spacing w:line="360" w:lineRule="auto"/>
        <w:ind w:firstLine="567"/>
        <w:jc w:val="both"/>
        <w:rPr>
          <w:rFonts w:ascii="Helvetica" w:hAnsi="Helvetica"/>
          <w:szCs w:val="22"/>
        </w:rPr>
      </w:pPr>
      <w:r w:rsidRPr="004329D7">
        <w:rPr>
          <w:rFonts w:ascii="Helvetica" w:hAnsi="Helvetica"/>
          <w:szCs w:val="22"/>
        </w:rPr>
        <w:t xml:space="preserve">2. </w:t>
      </w:r>
      <w:proofErr w:type="spellStart"/>
      <w:r w:rsidRPr="004329D7">
        <w:rPr>
          <w:rFonts w:ascii="Helvetica" w:hAnsi="Helvetica"/>
          <w:szCs w:val="22"/>
        </w:rPr>
        <w:t>Pegiliuotas</w:t>
      </w:r>
      <w:proofErr w:type="spellEnd"/>
      <w:r w:rsidRPr="004329D7">
        <w:rPr>
          <w:rFonts w:ascii="Helvetica" w:hAnsi="Helvetica"/>
          <w:szCs w:val="22"/>
        </w:rPr>
        <w:t xml:space="preserve"> I tipo interferonas, skirtas naudoti pagal 1 punktą, kur antrasis gydymo periodas yra mažiausiai nuo 2 iki 12 mėnesių arba gydymo laikotarpis yra mažiausiai 12 mėnesių.</w:t>
      </w:r>
    </w:p>
    <w:p w14:paraId="36BC207A" w14:textId="77777777" w:rsidR="004329D7" w:rsidRPr="004329D7" w:rsidRDefault="004329D7" w:rsidP="004329D7">
      <w:pPr>
        <w:autoSpaceDE w:val="0"/>
        <w:autoSpaceDN w:val="0"/>
        <w:spacing w:line="360" w:lineRule="auto"/>
        <w:jc w:val="both"/>
        <w:rPr>
          <w:rFonts w:ascii="Helvetica" w:hAnsi="Helvetica"/>
          <w:szCs w:val="24"/>
        </w:rPr>
      </w:pPr>
    </w:p>
    <w:p w14:paraId="6A36B0A0" w14:textId="77777777" w:rsidR="004329D7" w:rsidRPr="004329D7" w:rsidRDefault="004329D7" w:rsidP="004329D7">
      <w:pPr>
        <w:tabs>
          <w:tab w:val="left" w:pos="1148"/>
        </w:tabs>
        <w:autoSpaceDE w:val="0"/>
        <w:autoSpaceDN w:val="0"/>
        <w:spacing w:line="360" w:lineRule="auto"/>
        <w:ind w:firstLine="567"/>
        <w:jc w:val="both"/>
        <w:rPr>
          <w:rFonts w:ascii="Helvetica" w:hAnsi="Helvetica"/>
          <w:szCs w:val="22"/>
        </w:rPr>
      </w:pPr>
      <w:r w:rsidRPr="004329D7">
        <w:rPr>
          <w:rFonts w:ascii="Helvetica" w:hAnsi="Helvetica"/>
          <w:szCs w:val="22"/>
        </w:rPr>
        <w:t xml:space="preserve">3. </w:t>
      </w:r>
      <w:proofErr w:type="spellStart"/>
      <w:r w:rsidRPr="004329D7">
        <w:rPr>
          <w:rFonts w:ascii="Helvetica" w:hAnsi="Helvetica"/>
          <w:szCs w:val="22"/>
        </w:rPr>
        <w:t>Pegiliuotas</w:t>
      </w:r>
      <w:proofErr w:type="spellEnd"/>
      <w:r w:rsidRPr="004329D7">
        <w:rPr>
          <w:rFonts w:ascii="Helvetica" w:hAnsi="Helvetica"/>
          <w:szCs w:val="22"/>
        </w:rPr>
        <w:t xml:space="preserve"> I tipo interferonas, skirtas naudoti pagal 2 punktą, kur bendras </w:t>
      </w:r>
      <w:proofErr w:type="spellStart"/>
      <w:r w:rsidRPr="004329D7">
        <w:rPr>
          <w:rFonts w:ascii="Helvetica" w:hAnsi="Helvetica"/>
          <w:szCs w:val="22"/>
        </w:rPr>
        <w:t>pegiliuoto</w:t>
      </w:r>
      <w:proofErr w:type="spellEnd"/>
      <w:r w:rsidRPr="004329D7">
        <w:rPr>
          <w:rFonts w:ascii="Helvetica" w:hAnsi="Helvetica"/>
          <w:szCs w:val="22"/>
        </w:rPr>
        <w:t xml:space="preserve"> I tipo interferono kiekis, skiriamas tiriamajam asmeniui per tam tikrą laikotarpį per antrąjį gydymo laikotarpį, yra mažesnis nei bendras kiekis, skiriamas per tam tikrą laikotarpį per pirmąjį gydymo laikotarpį.</w:t>
      </w:r>
    </w:p>
    <w:p w14:paraId="4F22CED4" w14:textId="77777777" w:rsidR="004329D7" w:rsidRPr="004329D7" w:rsidRDefault="004329D7" w:rsidP="004329D7">
      <w:pPr>
        <w:autoSpaceDE w:val="0"/>
        <w:autoSpaceDN w:val="0"/>
        <w:spacing w:line="360" w:lineRule="auto"/>
        <w:jc w:val="both"/>
        <w:rPr>
          <w:rFonts w:ascii="Helvetica" w:hAnsi="Helvetica"/>
          <w:szCs w:val="24"/>
        </w:rPr>
      </w:pPr>
    </w:p>
    <w:p w14:paraId="01C274D4" w14:textId="3A71877F" w:rsidR="004329D7" w:rsidRPr="00BD3052" w:rsidRDefault="004329D7" w:rsidP="00BD3052">
      <w:pPr>
        <w:tabs>
          <w:tab w:val="left" w:pos="1095"/>
        </w:tabs>
        <w:autoSpaceDE w:val="0"/>
        <w:autoSpaceDN w:val="0"/>
        <w:spacing w:line="360" w:lineRule="auto"/>
        <w:ind w:firstLine="567"/>
        <w:jc w:val="both"/>
        <w:rPr>
          <w:rFonts w:ascii="Helvetica" w:hAnsi="Helvetica"/>
          <w:szCs w:val="22"/>
        </w:rPr>
      </w:pPr>
      <w:r w:rsidRPr="004329D7">
        <w:rPr>
          <w:rFonts w:ascii="Helvetica" w:hAnsi="Helvetica"/>
          <w:szCs w:val="22"/>
        </w:rPr>
        <w:t xml:space="preserve">4. </w:t>
      </w:r>
      <w:proofErr w:type="spellStart"/>
      <w:r w:rsidRPr="004329D7">
        <w:rPr>
          <w:rFonts w:ascii="Helvetica" w:hAnsi="Helvetica"/>
          <w:szCs w:val="22"/>
        </w:rPr>
        <w:t>Pegiliuotas</w:t>
      </w:r>
      <w:proofErr w:type="spellEnd"/>
      <w:r w:rsidRPr="004329D7">
        <w:rPr>
          <w:rFonts w:ascii="Helvetica" w:hAnsi="Helvetica"/>
          <w:szCs w:val="22"/>
        </w:rPr>
        <w:t xml:space="preserve"> I tipo interferonas, skirtas naudoti pagal 3 punktą, kur pirmasis gydymo laikotarpis tęsiasi tol, kol tiriamajam asmeniui i) normalizuojasi bent vienas hematologinis</w:t>
      </w:r>
      <w:r w:rsidRPr="004329D7">
        <w:rPr>
          <w:rFonts w:ascii="Helvetica" w:hAnsi="Helvetica"/>
          <w:spacing w:val="42"/>
          <w:szCs w:val="22"/>
        </w:rPr>
        <w:t xml:space="preserve"> </w:t>
      </w:r>
      <w:r w:rsidRPr="004329D7">
        <w:rPr>
          <w:rFonts w:ascii="Helvetica" w:hAnsi="Helvetica"/>
          <w:szCs w:val="22"/>
        </w:rPr>
        <w:t>parametras</w:t>
      </w:r>
      <w:r w:rsidRPr="004329D7">
        <w:rPr>
          <w:rFonts w:ascii="Helvetica" w:hAnsi="Helvetica"/>
          <w:spacing w:val="44"/>
          <w:szCs w:val="22"/>
        </w:rPr>
        <w:t xml:space="preserve"> </w:t>
      </w:r>
      <w:r w:rsidRPr="004329D7">
        <w:rPr>
          <w:rFonts w:ascii="Helvetica" w:hAnsi="Helvetica"/>
          <w:szCs w:val="22"/>
        </w:rPr>
        <w:t>ir</w:t>
      </w:r>
      <w:r w:rsidRPr="004329D7">
        <w:rPr>
          <w:rFonts w:ascii="Helvetica" w:hAnsi="Helvetica"/>
          <w:spacing w:val="45"/>
          <w:szCs w:val="22"/>
        </w:rPr>
        <w:t xml:space="preserve"> </w:t>
      </w:r>
      <w:r w:rsidRPr="004329D7">
        <w:rPr>
          <w:rFonts w:ascii="Helvetica" w:hAnsi="Helvetica"/>
          <w:szCs w:val="22"/>
        </w:rPr>
        <w:t>(arba)</w:t>
      </w:r>
      <w:r w:rsidRPr="004329D7">
        <w:rPr>
          <w:rFonts w:ascii="Helvetica" w:hAnsi="Helvetica"/>
          <w:spacing w:val="46"/>
          <w:szCs w:val="22"/>
        </w:rPr>
        <w:t xml:space="preserve"> </w:t>
      </w:r>
      <w:r w:rsidRPr="004329D7">
        <w:rPr>
          <w:rFonts w:ascii="Helvetica" w:hAnsi="Helvetica"/>
          <w:szCs w:val="22"/>
        </w:rPr>
        <w:t>ii)</w:t>
      </w:r>
      <w:r w:rsidRPr="004329D7">
        <w:rPr>
          <w:rFonts w:ascii="Helvetica" w:hAnsi="Helvetica"/>
          <w:spacing w:val="45"/>
          <w:szCs w:val="22"/>
        </w:rPr>
        <w:t xml:space="preserve"> </w:t>
      </w:r>
      <w:r w:rsidRPr="004329D7">
        <w:rPr>
          <w:rFonts w:ascii="Helvetica" w:hAnsi="Helvetica"/>
          <w:szCs w:val="22"/>
        </w:rPr>
        <w:t>bent</w:t>
      </w:r>
      <w:r w:rsidRPr="004329D7">
        <w:rPr>
          <w:rFonts w:ascii="Helvetica" w:hAnsi="Helvetica"/>
          <w:spacing w:val="49"/>
          <w:szCs w:val="22"/>
        </w:rPr>
        <w:t xml:space="preserve"> </w:t>
      </w:r>
      <w:r w:rsidRPr="004329D7">
        <w:rPr>
          <w:rFonts w:ascii="Helvetica" w:hAnsi="Helvetica"/>
          <w:szCs w:val="22"/>
        </w:rPr>
        <w:t>50</w:t>
      </w:r>
      <w:r w:rsidRPr="004329D7">
        <w:rPr>
          <w:rFonts w:ascii="Helvetica" w:hAnsi="Helvetica"/>
          <w:spacing w:val="45"/>
          <w:szCs w:val="22"/>
        </w:rPr>
        <w:t xml:space="preserve"> </w:t>
      </w:r>
      <w:r w:rsidRPr="004329D7">
        <w:rPr>
          <w:rFonts w:ascii="Helvetica" w:hAnsi="Helvetica"/>
          <w:szCs w:val="22"/>
        </w:rPr>
        <w:t>%</w:t>
      </w:r>
      <w:r w:rsidRPr="004329D7">
        <w:rPr>
          <w:rFonts w:ascii="Helvetica" w:hAnsi="Helvetica"/>
          <w:spacing w:val="46"/>
          <w:szCs w:val="22"/>
        </w:rPr>
        <w:t xml:space="preserve"> </w:t>
      </w:r>
      <w:r w:rsidRPr="004329D7">
        <w:rPr>
          <w:rFonts w:ascii="Helvetica" w:hAnsi="Helvetica"/>
          <w:szCs w:val="22"/>
        </w:rPr>
        <w:t>sumažėja</w:t>
      </w:r>
      <w:r w:rsidRPr="004329D7">
        <w:rPr>
          <w:rFonts w:ascii="Helvetica" w:hAnsi="Helvetica"/>
          <w:spacing w:val="47"/>
          <w:szCs w:val="22"/>
        </w:rPr>
        <w:t xml:space="preserve"> </w:t>
      </w:r>
      <w:r w:rsidRPr="004329D7">
        <w:rPr>
          <w:rFonts w:ascii="Helvetica" w:hAnsi="Helvetica"/>
          <w:szCs w:val="22"/>
        </w:rPr>
        <w:t>JAK2V617F</w:t>
      </w:r>
      <w:r w:rsidRPr="004329D7">
        <w:rPr>
          <w:rFonts w:ascii="Helvetica" w:hAnsi="Helvetica"/>
          <w:spacing w:val="44"/>
          <w:szCs w:val="22"/>
        </w:rPr>
        <w:t xml:space="preserve"> </w:t>
      </w:r>
      <w:proofErr w:type="spellStart"/>
      <w:r w:rsidRPr="004329D7">
        <w:rPr>
          <w:rFonts w:ascii="Helvetica" w:hAnsi="Helvetica"/>
          <w:szCs w:val="22"/>
        </w:rPr>
        <w:t>alelinis</w:t>
      </w:r>
      <w:proofErr w:type="spellEnd"/>
      <w:r w:rsidRPr="004329D7">
        <w:rPr>
          <w:rFonts w:ascii="Helvetica" w:hAnsi="Helvetica"/>
          <w:spacing w:val="45"/>
          <w:szCs w:val="22"/>
        </w:rPr>
        <w:t xml:space="preserve"> </w:t>
      </w:r>
      <w:r w:rsidRPr="004329D7">
        <w:rPr>
          <w:rFonts w:ascii="Helvetica" w:hAnsi="Helvetica"/>
          <w:spacing w:val="-2"/>
          <w:szCs w:val="22"/>
        </w:rPr>
        <w:t>krūvis,</w:t>
      </w:r>
      <w:r w:rsidR="00BD3052">
        <w:rPr>
          <w:rFonts w:ascii="Helvetica" w:hAnsi="Helvetica"/>
          <w:szCs w:val="22"/>
        </w:rPr>
        <w:t xml:space="preserve"> </w:t>
      </w:r>
      <w:r w:rsidRPr="004329D7">
        <w:rPr>
          <w:rFonts w:ascii="Helvetica" w:hAnsi="Helvetica"/>
          <w:szCs w:val="24"/>
        </w:rPr>
        <w:t xml:space="preserve">konkrečiai, bent vienas hematologinis parametras yra </w:t>
      </w:r>
      <w:proofErr w:type="spellStart"/>
      <w:r w:rsidRPr="004329D7">
        <w:rPr>
          <w:rFonts w:ascii="Helvetica" w:hAnsi="Helvetica"/>
          <w:szCs w:val="24"/>
        </w:rPr>
        <w:t>hematokritas</w:t>
      </w:r>
      <w:proofErr w:type="spellEnd"/>
      <w:r w:rsidRPr="004329D7">
        <w:rPr>
          <w:rFonts w:ascii="Helvetica" w:hAnsi="Helvetica"/>
          <w:szCs w:val="24"/>
        </w:rPr>
        <w:t>, baltųjų kraujo kūnelių skaičius (BKT) arba trombocitų skaičius.</w:t>
      </w:r>
    </w:p>
    <w:p w14:paraId="1C08A8DB" w14:textId="77777777" w:rsidR="004329D7" w:rsidRPr="004329D7" w:rsidRDefault="004329D7" w:rsidP="004329D7">
      <w:pPr>
        <w:autoSpaceDE w:val="0"/>
        <w:autoSpaceDN w:val="0"/>
        <w:spacing w:line="360" w:lineRule="auto"/>
        <w:jc w:val="both"/>
        <w:rPr>
          <w:rFonts w:ascii="Helvetica" w:hAnsi="Helvetica"/>
          <w:szCs w:val="24"/>
        </w:rPr>
      </w:pPr>
    </w:p>
    <w:p w14:paraId="1342AA1D" w14:textId="77777777" w:rsidR="004329D7" w:rsidRPr="004329D7" w:rsidRDefault="004329D7" w:rsidP="004329D7">
      <w:pPr>
        <w:tabs>
          <w:tab w:val="left" w:pos="1104"/>
        </w:tabs>
        <w:autoSpaceDE w:val="0"/>
        <w:autoSpaceDN w:val="0"/>
        <w:spacing w:line="360" w:lineRule="auto"/>
        <w:ind w:firstLine="567"/>
        <w:jc w:val="both"/>
        <w:rPr>
          <w:rFonts w:ascii="Helvetica" w:hAnsi="Helvetica"/>
          <w:szCs w:val="22"/>
        </w:rPr>
      </w:pPr>
      <w:r w:rsidRPr="004329D7">
        <w:rPr>
          <w:rFonts w:ascii="Helvetica" w:hAnsi="Helvetica"/>
          <w:szCs w:val="22"/>
        </w:rPr>
        <w:t xml:space="preserve">5. </w:t>
      </w:r>
      <w:proofErr w:type="spellStart"/>
      <w:r w:rsidRPr="004329D7">
        <w:rPr>
          <w:rFonts w:ascii="Helvetica" w:hAnsi="Helvetica"/>
          <w:szCs w:val="22"/>
        </w:rPr>
        <w:t>Pegiliuotas</w:t>
      </w:r>
      <w:proofErr w:type="spellEnd"/>
      <w:r w:rsidRPr="004329D7">
        <w:rPr>
          <w:rFonts w:ascii="Helvetica" w:hAnsi="Helvetica"/>
          <w:szCs w:val="22"/>
        </w:rPr>
        <w:t xml:space="preserve"> I tipo interferonas, skirtas naudoti pagal 4 punktą, kur </w:t>
      </w:r>
      <w:proofErr w:type="spellStart"/>
      <w:r w:rsidRPr="004329D7">
        <w:rPr>
          <w:rFonts w:ascii="Helvetica" w:hAnsi="Helvetica"/>
          <w:szCs w:val="22"/>
        </w:rPr>
        <w:t>hematokritas</w:t>
      </w:r>
      <w:proofErr w:type="spellEnd"/>
      <w:r w:rsidRPr="004329D7">
        <w:rPr>
          <w:rFonts w:ascii="Helvetica" w:hAnsi="Helvetica"/>
          <w:szCs w:val="22"/>
        </w:rPr>
        <w:t xml:space="preserve"> yra mažesnis nei 45 %, kraujo kūnelių kiekis yra mažesnis arba lygus 10 × 109/l, ir trombocitų skaičius yra mažesnis arba lygus 400 × 109/l.</w:t>
      </w:r>
    </w:p>
    <w:p w14:paraId="7F84C8C3" w14:textId="77777777" w:rsidR="004329D7" w:rsidRPr="004329D7" w:rsidRDefault="004329D7" w:rsidP="004329D7">
      <w:pPr>
        <w:autoSpaceDE w:val="0"/>
        <w:autoSpaceDN w:val="0"/>
        <w:spacing w:line="360" w:lineRule="auto"/>
        <w:jc w:val="both"/>
        <w:rPr>
          <w:rFonts w:ascii="Helvetica" w:hAnsi="Helvetica"/>
          <w:szCs w:val="24"/>
        </w:rPr>
      </w:pPr>
    </w:p>
    <w:p w14:paraId="2416E3D1" w14:textId="77777777" w:rsidR="004329D7" w:rsidRPr="004329D7" w:rsidRDefault="004329D7" w:rsidP="004329D7">
      <w:pPr>
        <w:tabs>
          <w:tab w:val="left" w:pos="1103"/>
        </w:tabs>
        <w:autoSpaceDE w:val="0"/>
        <w:autoSpaceDN w:val="0"/>
        <w:spacing w:line="360" w:lineRule="auto"/>
        <w:ind w:firstLine="567"/>
        <w:jc w:val="both"/>
        <w:rPr>
          <w:rFonts w:ascii="Helvetica" w:hAnsi="Helvetica"/>
          <w:szCs w:val="22"/>
        </w:rPr>
      </w:pPr>
      <w:r w:rsidRPr="004329D7">
        <w:rPr>
          <w:rFonts w:ascii="Helvetica" w:hAnsi="Helvetica"/>
          <w:szCs w:val="22"/>
        </w:rPr>
        <w:t xml:space="preserve">6. </w:t>
      </w:r>
      <w:proofErr w:type="spellStart"/>
      <w:r w:rsidRPr="004329D7">
        <w:rPr>
          <w:rFonts w:ascii="Helvetica" w:hAnsi="Helvetica"/>
          <w:szCs w:val="22"/>
        </w:rPr>
        <w:t>Pegiliuotas</w:t>
      </w:r>
      <w:proofErr w:type="spellEnd"/>
      <w:r w:rsidRPr="004329D7">
        <w:rPr>
          <w:rFonts w:ascii="Helvetica" w:hAnsi="Helvetica"/>
          <w:szCs w:val="22"/>
        </w:rPr>
        <w:t xml:space="preserve"> I tipo interferonas, skirtas naudoti pagal bet kurį iš 1-5 punktų, kur pastovi </w:t>
      </w:r>
      <w:proofErr w:type="spellStart"/>
      <w:r w:rsidRPr="004329D7">
        <w:rPr>
          <w:rFonts w:ascii="Helvetica" w:hAnsi="Helvetica"/>
          <w:szCs w:val="22"/>
        </w:rPr>
        <w:t>pegiliuoto</w:t>
      </w:r>
      <w:proofErr w:type="spellEnd"/>
      <w:r w:rsidRPr="004329D7">
        <w:rPr>
          <w:rFonts w:ascii="Helvetica" w:hAnsi="Helvetica"/>
          <w:szCs w:val="22"/>
        </w:rPr>
        <w:t xml:space="preserve"> I tipo interferono dozė yra skiriama per pirmąjį ir (arba) antrąjį gydymo laikotarpį, konkrečiai ta pati pastovi dozė yra skiriama per pirmąjį gydymo laikotarpį ir antrąjį gydymo laikotarpį arba pastovi dozė, skiriama per antrąjį gydymo laikotarpį, yra mažesnė už pastovią dozę, skirtą per pirmąjį gydymo laikotarpį.</w:t>
      </w:r>
    </w:p>
    <w:sectPr w:rsidR="004329D7" w:rsidRPr="004329D7" w:rsidSect="00872A79">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1AE9" w14:textId="77777777" w:rsidR="00872A79" w:rsidRDefault="00872A79" w:rsidP="004329D7">
      <w:r>
        <w:separator/>
      </w:r>
    </w:p>
  </w:endnote>
  <w:endnote w:type="continuationSeparator" w:id="0">
    <w:p w14:paraId="0729D65F" w14:textId="77777777" w:rsidR="00872A79" w:rsidRDefault="00872A79" w:rsidP="0043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B4DEE" w14:textId="77777777" w:rsidR="00872A79" w:rsidRDefault="00872A79" w:rsidP="004329D7">
      <w:r>
        <w:separator/>
      </w:r>
    </w:p>
  </w:footnote>
  <w:footnote w:type="continuationSeparator" w:id="0">
    <w:p w14:paraId="37748031" w14:textId="77777777" w:rsidR="00872A79" w:rsidRDefault="00872A79" w:rsidP="00432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329D7"/>
    <w:rsid w:val="001603B1"/>
    <w:rsid w:val="0018473C"/>
    <w:rsid w:val="00276E95"/>
    <w:rsid w:val="0028658E"/>
    <w:rsid w:val="002B7DF2"/>
    <w:rsid w:val="002C37E5"/>
    <w:rsid w:val="002C447F"/>
    <w:rsid w:val="00362981"/>
    <w:rsid w:val="00365F5C"/>
    <w:rsid w:val="004329D7"/>
    <w:rsid w:val="00515B8F"/>
    <w:rsid w:val="00575236"/>
    <w:rsid w:val="005A2745"/>
    <w:rsid w:val="006A06C5"/>
    <w:rsid w:val="007668C7"/>
    <w:rsid w:val="00872A79"/>
    <w:rsid w:val="008B5CBC"/>
    <w:rsid w:val="008C6247"/>
    <w:rsid w:val="00947F90"/>
    <w:rsid w:val="00A24BCC"/>
    <w:rsid w:val="00A444E4"/>
    <w:rsid w:val="00BD3052"/>
    <w:rsid w:val="00C15C7F"/>
    <w:rsid w:val="00D15B06"/>
    <w:rsid w:val="00D73A8C"/>
    <w:rsid w:val="00DC6934"/>
    <w:rsid w:val="00E81BC8"/>
    <w:rsid w:val="00EA4C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88CF0"/>
  <w15:chartTrackingRefBased/>
  <w15:docId w15:val="{8E56CC58-012C-4535-9B5D-E885C79B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329D7"/>
    <w:pPr>
      <w:tabs>
        <w:tab w:val="center" w:pos="4986"/>
        <w:tab w:val="right" w:pos="9972"/>
      </w:tabs>
    </w:pPr>
  </w:style>
  <w:style w:type="character" w:customStyle="1" w:styleId="AntratsDiagrama">
    <w:name w:val="Antraštės Diagrama"/>
    <w:basedOn w:val="Numatytasispastraiposriftas"/>
    <w:link w:val="Antrats"/>
    <w:uiPriority w:val="99"/>
    <w:rsid w:val="004329D7"/>
    <w:rPr>
      <w:lang w:eastAsia="en-US"/>
    </w:rPr>
  </w:style>
  <w:style w:type="paragraph" w:styleId="Porat">
    <w:name w:val="footer"/>
    <w:basedOn w:val="prastasis"/>
    <w:link w:val="PoratDiagrama"/>
    <w:uiPriority w:val="99"/>
    <w:unhideWhenUsed/>
    <w:rsid w:val="004329D7"/>
    <w:pPr>
      <w:tabs>
        <w:tab w:val="center" w:pos="4986"/>
        <w:tab w:val="right" w:pos="9972"/>
      </w:tabs>
    </w:pPr>
  </w:style>
  <w:style w:type="character" w:customStyle="1" w:styleId="PoratDiagrama">
    <w:name w:val="Poraštė Diagrama"/>
    <w:basedOn w:val="Numatytasispastraiposriftas"/>
    <w:link w:val="Porat"/>
    <w:uiPriority w:val="99"/>
    <w:rsid w:val="004329D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3</cp:revision>
  <dcterms:created xsi:type="dcterms:W3CDTF">2024-01-05T09:00:00Z</dcterms:created>
  <dcterms:modified xsi:type="dcterms:W3CDTF">2024-01-12T13:08:00Z</dcterms:modified>
</cp:coreProperties>
</file>