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Stabilios agrocheminės kompozicijos, gaunamos įterpiant bent vieną iš a-nesočių amino darinių, kurių formulė:@@@@@@@@@@@@@kurioje vienas iš X1 ir X2 yra elektronų akceptorius, o kitas vandenilis arbaelektronų akceptorius; R1 yra prijungta per azoto atomą grupė;R2 yra vandenilis arba grupė, prijungta prie anglies, azoto arba deguonies atomą; n yra 0,1 arba 2; o A yra pakeista arba nepakeista heterociklinė grupė arba pakeista ar nepakeista cinkinė angliavandenilių  grupė; ir jo druska, į agrochemiškai tinkamą kietą nešiklį (molio mineralus, galinčius adsorbuoti (įskaitant fulerio žemę, baltą žemę, bentonitą ir aktyvuotą fulerio žemę) ceolitą, aktyvuotą anglį ir b-ciklodekstriną ir kit.), kai pH yra 5,5 arba mažiau. Agrocheminės (pesticidinės) kompozicijos pasižymi stabilumu saugant jas ilgąlaiką ir atsparumu šviesai.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